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280" w:firstLineChars="100"/>
        <w:rPr>
          <w:rFonts w:ascii="仿宋_GB2312" w:eastAsia="仿宋_GB2312"/>
          <w:sz w:val="28"/>
          <w:szCs w:val="32"/>
        </w:rPr>
      </w:pPr>
      <w:bookmarkStart w:id="6" w:name="_GoBack"/>
      <w:bookmarkEnd w:id="6"/>
      <w:r>
        <w:rPr>
          <w:rFonts w:hint="eastAsia" w:ascii="仿宋_GB2312" w:eastAsia="仿宋_GB2312"/>
          <w:sz w:val="28"/>
          <w:szCs w:val="32"/>
        </w:rPr>
        <w:t>附件</w:t>
      </w:r>
    </w:p>
    <w:p>
      <w:pPr>
        <w:spacing w:line="580" w:lineRule="exact"/>
        <w:rPr>
          <w:rFonts w:ascii="仿宋_GB2312" w:eastAsia="仿宋_GB2312"/>
          <w:sz w:val="28"/>
          <w:szCs w:val="32"/>
        </w:rPr>
      </w:pPr>
    </w:p>
    <w:p>
      <w:pPr>
        <w:jc w:val="center"/>
        <w:rPr>
          <w:rFonts w:hint="eastAsia" w:ascii="方正小标宋简体" w:eastAsia="方正小标宋简体"/>
          <w:sz w:val="36"/>
          <w:szCs w:val="36"/>
          <w:lang w:eastAsia="zh-CN"/>
        </w:rPr>
      </w:pPr>
      <w:r>
        <w:rPr>
          <w:rFonts w:hint="eastAsia" w:ascii="方正小标宋简体" w:eastAsia="方正小标宋简体"/>
          <w:sz w:val="36"/>
          <w:szCs w:val="36"/>
        </w:rPr>
        <w:t>厦门市自然资源和规划局关于国土空间详细规划用地用海分类的实施细则</w:t>
      </w:r>
      <w:r>
        <w:rPr>
          <w:rFonts w:hint="eastAsia" w:ascii="方正小标宋简体" w:eastAsia="方正小标宋简体"/>
          <w:sz w:val="36"/>
          <w:szCs w:val="36"/>
          <w:lang w:eastAsia="zh-CN"/>
        </w:rPr>
        <w:t>（试行）</w:t>
      </w:r>
    </w:p>
    <w:p>
      <w:pPr>
        <w:pStyle w:val="7"/>
        <w:numPr>
          <w:ilvl w:val="0"/>
          <w:numId w:val="1"/>
        </w:numPr>
        <w:spacing w:line="580" w:lineRule="exact"/>
        <w:ind w:left="0" w:firstLine="560"/>
        <w:rPr>
          <w:rFonts w:ascii="仿宋_GB2312" w:eastAsia="仿宋_GB2312"/>
          <w:sz w:val="28"/>
          <w:szCs w:val="32"/>
        </w:rPr>
      </w:pPr>
      <w:r>
        <w:rPr>
          <w:rFonts w:hint="eastAsia" w:ascii="仿宋_GB2312" w:eastAsia="仿宋_GB2312"/>
          <w:sz w:val="28"/>
          <w:szCs w:val="32"/>
        </w:rPr>
        <w:t>为规范厦门市国土空间详细规划用地用海分类，遵循《国土空间调查、规划、用途管制用地用海分类指南》（以下简称《指南》）的基本规定，结合《厦门市城镇开发边界内详细规划编制导则（</w:t>
      </w:r>
      <w:r>
        <w:rPr>
          <w:rFonts w:ascii="仿宋_GB2312" w:eastAsia="仿宋_GB2312"/>
          <w:sz w:val="28"/>
          <w:szCs w:val="32"/>
        </w:rPr>
        <w:t>试行</w:t>
      </w:r>
      <w:r>
        <w:rPr>
          <w:rFonts w:hint="eastAsia" w:ascii="仿宋_GB2312" w:eastAsia="仿宋_GB2312"/>
          <w:sz w:val="28"/>
          <w:szCs w:val="32"/>
        </w:rPr>
        <w:t>）》《厦门市陆域特殊管控地区国土空间详细规划编制导则（</w:t>
      </w:r>
      <w:r>
        <w:rPr>
          <w:rFonts w:ascii="仿宋_GB2312" w:eastAsia="仿宋_GB2312"/>
          <w:sz w:val="28"/>
          <w:szCs w:val="32"/>
        </w:rPr>
        <w:t>试行</w:t>
      </w:r>
      <w:r>
        <w:rPr>
          <w:rFonts w:hint="eastAsia" w:ascii="仿宋_GB2312" w:eastAsia="仿宋_GB2312"/>
          <w:sz w:val="28"/>
          <w:szCs w:val="32"/>
        </w:rPr>
        <w:t>）》《厦门市村庄规划编制导则（试行）》《厦门市城镇土地基准地价（</w:t>
      </w:r>
      <w:r>
        <w:rPr>
          <w:rFonts w:ascii="仿宋_GB2312" w:eastAsia="仿宋_GB2312"/>
          <w:sz w:val="28"/>
          <w:szCs w:val="32"/>
        </w:rPr>
        <w:t>2023年版）》</w:t>
      </w:r>
      <w:r>
        <w:rPr>
          <w:rFonts w:hint="eastAsia" w:ascii="仿宋_GB2312" w:eastAsia="仿宋_GB2312"/>
          <w:sz w:val="28"/>
          <w:szCs w:val="32"/>
        </w:rPr>
        <w:t>《厦门市国土空间规划用地分类补充导则（试行）》等规范，根据厦门市国土空间规划建设和管理实际需要，制定本实施细则。</w:t>
      </w:r>
    </w:p>
    <w:p>
      <w:pPr>
        <w:pStyle w:val="7"/>
        <w:numPr>
          <w:ilvl w:val="0"/>
          <w:numId w:val="1"/>
        </w:numPr>
        <w:spacing w:line="580" w:lineRule="exact"/>
        <w:ind w:left="0" w:firstLine="560"/>
        <w:rPr>
          <w:rFonts w:ascii="仿宋_GB2312" w:eastAsia="仿宋_GB2312"/>
          <w:sz w:val="28"/>
          <w:szCs w:val="32"/>
        </w:rPr>
      </w:pPr>
      <w:r>
        <w:rPr>
          <w:rFonts w:hint="eastAsia" w:ascii="仿宋_GB2312" w:eastAsia="仿宋_GB2312"/>
          <w:sz w:val="28"/>
          <w:szCs w:val="32"/>
        </w:rPr>
        <w:t>本实施细则适用于厦门市域范围内国土空间详细规划（以下简称“详细规划”）。</w:t>
      </w:r>
    </w:p>
    <w:p>
      <w:pPr>
        <w:pStyle w:val="7"/>
        <w:numPr>
          <w:ilvl w:val="0"/>
          <w:numId w:val="1"/>
        </w:numPr>
        <w:spacing w:line="580" w:lineRule="exact"/>
        <w:ind w:left="0" w:firstLine="560"/>
        <w:rPr>
          <w:rFonts w:ascii="仿宋_GB2312" w:eastAsia="仿宋_GB2312"/>
          <w:sz w:val="28"/>
          <w:szCs w:val="32"/>
        </w:rPr>
      </w:pPr>
      <w:r>
        <w:rPr>
          <w:rFonts w:hint="eastAsia" w:ascii="仿宋_GB2312" w:eastAsia="仿宋_GB2312"/>
          <w:sz w:val="28"/>
          <w:szCs w:val="32"/>
        </w:rPr>
        <w:t>详细规划中的用地用海规划分类原则上细分至二级类，依据专项规划、调查登记等可明确具体土地用途的细分至三级类（详见附录</w:t>
      </w:r>
      <w:r>
        <w:rPr>
          <w:rFonts w:ascii="仿宋_GB2312" w:eastAsia="仿宋_GB2312"/>
          <w:sz w:val="28"/>
          <w:szCs w:val="32"/>
        </w:rPr>
        <w:t>1</w:t>
      </w:r>
      <w:r>
        <w:rPr>
          <w:rFonts w:hint="eastAsia" w:ascii="仿宋_GB2312" w:eastAsia="仿宋_GB2312"/>
          <w:sz w:val="28"/>
          <w:szCs w:val="32"/>
        </w:rPr>
        <w:t>）。</w:t>
      </w:r>
    </w:p>
    <w:p>
      <w:pPr>
        <w:spacing w:line="580" w:lineRule="exact"/>
        <w:ind w:firstLine="560" w:firstLineChars="200"/>
        <w:rPr>
          <w:rFonts w:ascii="仿宋_GB2312" w:eastAsia="仿宋_GB2312"/>
          <w:sz w:val="28"/>
          <w:szCs w:val="32"/>
        </w:rPr>
      </w:pPr>
      <w:r>
        <w:rPr>
          <w:rFonts w:hint="eastAsia" w:ascii="仿宋_GB2312" w:eastAsia="仿宋_GB2312"/>
          <w:sz w:val="28"/>
          <w:szCs w:val="32"/>
        </w:rPr>
        <w:t>（一）耕地、园地、林地、草地、湿地、农业设施建设用地，均细分至二级类。</w:t>
      </w:r>
    </w:p>
    <w:p>
      <w:pPr>
        <w:spacing w:line="580" w:lineRule="exact"/>
        <w:ind w:firstLine="560" w:firstLineChars="200"/>
        <w:rPr>
          <w:rFonts w:ascii="仿宋_GB2312" w:eastAsia="仿宋_GB2312"/>
          <w:sz w:val="28"/>
          <w:szCs w:val="32"/>
        </w:rPr>
      </w:pPr>
      <w:r>
        <w:rPr>
          <w:rFonts w:hint="eastAsia" w:ascii="仿宋_GB2312" w:eastAsia="仿宋_GB2312"/>
          <w:sz w:val="28"/>
          <w:szCs w:val="32"/>
        </w:rPr>
        <w:t>（二）居住用地。城镇住宅用地、城镇社区服务设施用地、农村宅基地、农村社区服务设施用地细分至二级类，城中村用地细分至三级类。</w:t>
      </w:r>
    </w:p>
    <w:p>
      <w:pPr>
        <w:spacing w:line="580" w:lineRule="exact"/>
        <w:ind w:firstLine="560" w:firstLineChars="200"/>
        <w:rPr>
          <w:rFonts w:ascii="仿宋_GB2312" w:eastAsia="仿宋_GB2312"/>
          <w:sz w:val="28"/>
          <w:szCs w:val="32"/>
        </w:rPr>
      </w:pPr>
      <w:r>
        <w:rPr>
          <w:rFonts w:hint="eastAsia" w:ascii="仿宋_GB2312" w:eastAsia="仿宋_GB2312"/>
          <w:sz w:val="28"/>
          <w:szCs w:val="32"/>
        </w:rPr>
        <w:t>（三）公共管理与公共服务用地。机关团体用地、科研用地细分至二级类；教育用地细分至三级类；文化用地、体育用地、医疗卫生用地、社会福利用地细分至二级类，依据专项规划、调查登记等可明确土地用途的细分至三级类。</w:t>
      </w:r>
    </w:p>
    <w:p>
      <w:pPr>
        <w:spacing w:line="580" w:lineRule="exact"/>
        <w:ind w:firstLine="560" w:firstLineChars="200"/>
        <w:rPr>
          <w:rFonts w:ascii="仿宋_GB2312" w:eastAsia="仿宋_GB2312"/>
          <w:sz w:val="28"/>
          <w:szCs w:val="32"/>
        </w:rPr>
      </w:pPr>
      <w:r>
        <w:rPr>
          <w:rFonts w:hint="eastAsia" w:ascii="仿宋_GB2312" w:eastAsia="仿宋_GB2312"/>
          <w:sz w:val="28"/>
          <w:szCs w:val="32"/>
        </w:rPr>
        <w:t>（四）商业服务业用地。商务金融用地、娱乐用地、其他商业服务业用地、集体发展用地细分至二级类；商业用地中的公用设施营业网点用地细分至三级类，其他的细分至二级类。</w:t>
      </w:r>
    </w:p>
    <w:p>
      <w:pPr>
        <w:spacing w:line="580" w:lineRule="exact"/>
        <w:ind w:firstLine="560" w:firstLineChars="200"/>
        <w:rPr>
          <w:rFonts w:ascii="仿宋_GB2312" w:eastAsia="仿宋_GB2312"/>
          <w:sz w:val="28"/>
          <w:szCs w:val="32"/>
        </w:rPr>
      </w:pPr>
      <w:r>
        <w:rPr>
          <w:rFonts w:hint="eastAsia" w:ascii="仿宋_GB2312" w:eastAsia="仿宋_GB2312"/>
          <w:sz w:val="28"/>
          <w:szCs w:val="32"/>
        </w:rPr>
        <w:t>（五）工矿用地。采矿用地、盐田细分至二级类，工业用地细分至三级类。</w:t>
      </w:r>
    </w:p>
    <w:p>
      <w:pPr>
        <w:spacing w:line="580" w:lineRule="exact"/>
        <w:ind w:firstLine="560" w:firstLineChars="200"/>
        <w:rPr>
          <w:rFonts w:ascii="仿宋_GB2312" w:eastAsia="仿宋_GB2312"/>
          <w:sz w:val="28"/>
          <w:szCs w:val="32"/>
        </w:rPr>
      </w:pPr>
      <w:r>
        <w:rPr>
          <w:rFonts w:hint="eastAsia" w:ascii="仿宋_GB2312" w:eastAsia="仿宋_GB2312"/>
          <w:sz w:val="28"/>
          <w:szCs w:val="32"/>
        </w:rPr>
        <w:t>（六）仓储用地。储备库用地细分至二级类，物流仓储用地细分至三级类。</w:t>
      </w:r>
    </w:p>
    <w:p>
      <w:pPr>
        <w:spacing w:line="580" w:lineRule="exact"/>
        <w:ind w:firstLine="560" w:firstLineChars="200"/>
        <w:rPr>
          <w:rFonts w:ascii="仿宋_GB2312" w:eastAsia="仿宋_GB2312"/>
          <w:sz w:val="28"/>
          <w:szCs w:val="32"/>
        </w:rPr>
      </w:pPr>
      <w:r>
        <w:rPr>
          <w:rFonts w:hint="eastAsia" w:ascii="仿宋_GB2312" w:eastAsia="仿宋_GB2312"/>
          <w:sz w:val="28"/>
          <w:szCs w:val="32"/>
        </w:rPr>
        <w:t>（七）交通运输用地。铁路用地、公路用地、机场用地、港口码头用地、管道运输用地、城市轨道交通用地、城镇村道路用地、其他交通设施用地细分至二级类，交通场站用地细分至三级类。</w:t>
      </w:r>
    </w:p>
    <w:p>
      <w:pPr>
        <w:spacing w:line="580" w:lineRule="exact"/>
        <w:ind w:firstLine="560" w:firstLineChars="200"/>
        <w:rPr>
          <w:rFonts w:ascii="仿宋_GB2312" w:eastAsia="仿宋_GB2312"/>
          <w:sz w:val="28"/>
          <w:szCs w:val="32"/>
        </w:rPr>
      </w:pPr>
      <w:r>
        <w:rPr>
          <w:rFonts w:hint="eastAsia" w:ascii="仿宋_GB2312" w:eastAsia="仿宋_GB2312"/>
          <w:sz w:val="28"/>
          <w:szCs w:val="32"/>
        </w:rPr>
        <w:t>（八）公用设施用地、绿地与开敞空间用地、特殊用地、渔业用海、工矿通信用海、交通运输用海、游憩用海、特殊用海、其他土地，细分至二级类。</w:t>
      </w:r>
    </w:p>
    <w:p>
      <w:pPr>
        <w:spacing w:line="580" w:lineRule="exact"/>
        <w:ind w:firstLine="560" w:firstLineChars="200"/>
        <w:rPr>
          <w:rFonts w:ascii="仿宋_GB2312" w:eastAsia="仿宋_GB2312"/>
          <w:sz w:val="28"/>
          <w:szCs w:val="32"/>
        </w:rPr>
      </w:pPr>
      <w:r>
        <w:rPr>
          <w:rFonts w:hint="eastAsia" w:ascii="仿宋_GB2312" w:eastAsia="仿宋_GB2312"/>
          <w:sz w:val="28"/>
          <w:szCs w:val="32"/>
        </w:rPr>
        <w:t>（九）留白用地、陆地水域、其他海域，细分至一级类。</w:t>
      </w:r>
    </w:p>
    <w:p>
      <w:pPr>
        <w:pStyle w:val="7"/>
        <w:numPr>
          <w:ilvl w:val="0"/>
          <w:numId w:val="1"/>
        </w:numPr>
        <w:spacing w:line="580" w:lineRule="exact"/>
        <w:ind w:left="0" w:firstLine="560"/>
        <w:rPr>
          <w:rFonts w:ascii="仿宋_GB2312" w:eastAsia="仿宋_GB2312"/>
          <w:sz w:val="28"/>
          <w:szCs w:val="32"/>
        </w:rPr>
      </w:pPr>
      <w:r>
        <w:rPr>
          <w:rFonts w:hint="eastAsia" w:ascii="仿宋_GB2312" w:eastAsia="仿宋_GB2312"/>
          <w:sz w:val="28"/>
          <w:szCs w:val="32"/>
        </w:rPr>
        <w:t>详细规划中的用地用海现状分类</w:t>
      </w:r>
      <w:bookmarkStart w:id="0" w:name="_Hlk160548061"/>
      <w:r>
        <w:rPr>
          <w:rFonts w:hint="eastAsia" w:ascii="仿宋_GB2312" w:eastAsia="仿宋_GB2312"/>
          <w:sz w:val="28"/>
          <w:szCs w:val="32"/>
        </w:rPr>
        <w:t>原则上细分至最高级类。</w:t>
      </w:r>
      <w:bookmarkEnd w:id="0"/>
    </w:p>
    <w:p>
      <w:pPr>
        <w:pStyle w:val="7"/>
        <w:numPr>
          <w:ilvl w:val="0"/>
          <w:numId w:val="1"/>
        </w:numPr>
        <w:spacing w:line="580" w:lineRule="exact"/>
        <w:ind w:left="0" w:firstLine="560"/>
        <w:rPr>
          <w:rFonts w:ascii="仿宋_GB2312" w:eastAsia="仿宋_GB2312"/>
          <w:sz w:val="28"/>
          <w:szCs w:val="32"/>
        </w:rPr>
      </w:pPr>
      <w:r>
        <w:rPr>
          <w:rFonts w:hint="eastAsia" w:ascii="仿宋_GB2312" w:eastAsia="仿宋_GB2312"/>
          <w:sz w:val="28"/>
          <w:szCs w:val="32"/>
        </w:rPr>
        <w:t>详细规划上报省自然资源厅备案时，较《指南》新增地类按照以下原则备案：</w:t>
      </w:r>
    </w:p>
    <w:p>
      <w:pPr>
        <w:spacing w:line="580" w:lineRule="exact"/>
        <w:ind w:firstLine="560" w:firstLineChars="200"/>
        <w:rPr>
          <w:rFonts w:ascii="仿宋_GB2312" w:eastAsia="仿宋_GB2312"/>
          <w:sz w:val="28"/>
          <w:szCs w:val="32"/>
        </w:rPr>
      </w:pPr>
      <w:r>
        <w:rPr>
          <w:rFonts w:hint="eastAsia" w:ascii="仿宋_GB2312" w:eastAsia="仿宋_GB2312"/>
          <w:sz w:val="28"/>
          <w:szCs w:val="32"/>
        </w:rPr>
        <w:t>（一）城中村用地（0705）、城中村住宅用地（070501）、城中村配套设施用地（070502）按照居住用地（07）备案。</w:t>
      </w:r>
    </w:p>
    <w:p>
      <w:pPr>
        <w:spacing w:line="580" w:lineRule="exact"/>
        <w:ind w:firstLine="560" w:firstLineChars="200"/>
        <w:rPr>
          <w:rFonts w:ascii="仿宋_GB2312" w:eastAsia="仿宋_GB2312"/>
          <w:sz w:val="28"/>
          <w:szCs w:val="32"/>
        </w:rPr>
      </w:pPr>
      <w:r>
        <w:rPr>
          <w:rFonts w:hint="eastAsia" w:ascii="仿宋_GB2312" w:eastAsia="仿宋_GB2312"/>
          <w:sz w:val="28"/>
          <w:szCs w:val="32"/>
        </w:rPr>
        <w:t>（二）集体发展用地（0905）按照商业服务业用地（09）备案。</w:t>
      </w:r>
    </w:p>
    <w:p>
      <w:pPr>
        <w:spacing w:line="580" w:lineRule="exact"/>
        <w:ind w:firstLine="560" w:firstLineChars="200"/>
        <w:rPr>
          <w:rFonts w:ascii="仿宋_GB2312" w:eastAsia="仿宋_GB2312"/>
          <w:sz w:val="28"/>
          <w:szCs w:val="32"/>
        </w:rPr>
      </w:pPr>
      <w:r>
        <w:rPr>
          <w:rFonts w:hint="eastAsia" w:ascii="仿宋_GB2312" w:eastAsia="仿宋_GB2312"/>
          <w:sz w:val="28"/>
          <w:szCs w:val="32"/>
        </w:rPr>
        <w:t>（三）工业研发用地（1</w:t>
      </w:r>
      <w:r>
        <w:rPr>
          <w:rFonts w:ascii="仿宋_GB2312" w:eastAsia="仿宋_GB2312"/>
          <w:sz w:val="28"/>
          <w:szCs w:val="32"/>
        </w:rPr>
        <w:t>00104</w:t>
      </w:r>
      <w:r>
        <w:rPr>
          <w:rFonts w:hint="eastAsia" w:ascii="仿宋_GB2312" w:eastAsia="仿宋_GB2312"/>
          <w:sz w:val="28"/>
          <w:szCs w:val="32"/>
        </w:rPr>
        <w:t>）按照工业用地（1001）备案。</w:t>
      </w:r>
    </w:p>
    <w:p>
      <w:pPr>
        <w:pStyle w:val="7"/>
        <w:numPr>
          <w:ilvl w:val="0"/>
          <w:numId w:val="1"/>
        </w:numPr>
        <w:spacing w:line="580" w:lineRule="exact"/>
        <w:ind w:left="0" w:firstLine="560"/>
        <w:rPr>
          <w:rFonts w:ascii="仿宋_GB2312" w:eastAsia="仿宋_GB2312"/>
          <w:sz w:val="28"/>
          <w:szCs w:val="32"/>
        </w:rPr>
      </w:pPr>
      <w:bookmarkStart w:id="1" w:name="_Hlk160546604"/>
      <w:r>
        <w:rPr>
          <w:rFonts w:hint="eastAsia" w:ascii="仿宋_GB2312" w:eastAsia="仿宋_GB2312"/>
          <w:sz w:val="28"/>
          <w:szCs w:val="32"/>
        </w:rPr>
        <w:t>位于市级以上政府（含市政府）批准设立的专业园区内、经市软件行业主管部门同意的软件研发用地，土地用途归为科研用地（0802）。</w:t>
      </w:r>
      <w:bookmarkEnd w:id="1"/>
    </w:p>
    <w:p>
      <w:pPr>
        <w:pStyle w:val="7"/>
        <w:numPr>
          <w:ilvl w:val="0"/>
          <w:numId w:val="1"/>
        </w:numPr>
        <w:spacing w:line="580" w:lineRule="exact"/>
        <w:ind w:left="0" w:firstLine="560"/>
        <w:rPr>
          <w:rFonts w:ascii="仿宋_GB2312" w:eastAsia="仿宋_GB2312"/>
          <w:sz w:val="28"/>
          <w:szCs w:val="32"/>
        </w:rPr>
      </w:pPr>
      <w:bookmarkStart w:id="2" w:name="_Hlk160546549"/>
      <w:r>
        <w:rPr>
          <w:rFonts w:hint="eastAsia" w:ascii="仿宋_GB2312" w:eastAsia="仿宋_GB2312"/>
          <w:sz w:val="28"/>
          <w:szCs w:val="32"/>
        </w:rPr>
        <w:t>会展中心用地土地用途按照文化专项规划落实，列入文化专项规划的土地用途归为图书与展览用地（080301），未列入文化专项规划的土地用途归为其他商业服务业用地（0904）。</w:t>
      </w:r>
      <w:bookmarkEnd w:id="2"/>
    </w:p>
    <w:p>
      <w:pPr>
        <w:pStyle w:val="7"/>
        <w:numPr>
          <w:ilvl w:val="0"/>
          <w:numId w:val="1"/>
        </w:numPr>
        <w:spacing w:line="580" w:lineRule="exact"/>
        <w:ind w:left="0" w:firstLine="560"/>
        <w:rPr>
          <w:rFonts w:ascii="仿宋_GB2312" w:eastAsia="仿宋_GB2312"/>
          <w:sz w:val="28"/>
          <w:szCs w:val="32"/>
        </w:rPr>
      </w:pPr>
      <w:r>
        <w:rPr>
          <w:rFonts w:hint="eastAsia" w:ascii="仿宋_GB2312" w:eastAsia="仿宋_GB2312"/>
          <w:sz w:val="28"/>
          <w:szCs w:val="32"/>
        </w:rPr>
        <w:t>一个地块内有两类或两类以上不同地上土地用途的用地（不含</w:t>
      </w:r>
      <w:r>
        <w:rPr>
          <w:rFonts w:ascii="仿宋_GB2312" w:eastAsia="仿宋_GB2312"/>
          <w:sz w:val="28"/>
          <w:szCs w:val="32"/>
        </w:rPr>
        <w:t>地下空间</w:t>
      </w:r>
      <w:r>
        <w:rPr>
          <w:rFonts w:hint="eastAsia" w:ascii="仿宋_GB2312" w:eastAsia="仿宋_GB2312"/>
          <w:sz w:val="28"/>
          <w:szCs w:val="32"/>
        </w:rPr>
        <w:t>），且任一地上土地用途的计容建筑面积占计容总建筑面积</w:t>
      </w:r>
      <w:r>
        <w:rPr>
          <w:rFonts w:ascii="仿宋_GB2312" w:eastAsia="仿宋_GB2312"/>
          <w:sz w:val="28"/>
          <w:szCs w:val="32"/>
        </w:rPr>
        <w:t>的</w:t>
      </w:r>
      <w:r>
        <w:rPr>
          <w:rFonts w:hint="eastAsia" w:ascii="仿宋_GB2312" w:eastAsia="仿宋_GB2312"/>
          <w:sz w:val="28"/>
          <w:szCs w:val="32"/>
        </w:rPr>
        <w:t>比例均小于70%的混合用地，</w:t>
      </w:r>
      <w:bookmarkStart w:id="3" w:name="_Hlk160546682"/>
      <w:bookmarkStart w:id="4" w:name="_Hlk160547086"/>
      <w:r>
        <w:rPr>
          <w:rFonts w:hint="eastAsia" w:ascii="仿宋_GB2312" w:eastAsia="仿宋_GB2312"/>
          <w:sz w:val="28"/>
          <w:szCs w:val="32"/>
        </w:rPr>
        <w:t>在地块指标表中，用地代码与用地性质以对应用地之间采用“+”连接表示（顺序按照用途占比从大到小排列），备注需标明具体混合的用途类型和比例</w:t>
      </w:r>
      <w:bookmarkEnd w:id="3"/>
      <w:bookmarkEnd w:id="4"/>
      <w:r>
        <w:rPr>
          <w:rFonts w:hint="eastAsia" w:ascii="仿宋_GB2312" w:eastAsia="仿宋_GB2312"/>
          <w:sz w:val="28"/>
          <w:szCs w:val="32"/>
        </w:rPr>
        <w:t>；</w:t>
      </w:r>
      <w:bookmarkStart w:id="5" w:name="_Hlk160547414"/>
      <w:r>
        <w:rPr>
          <w:rFonts w:hint="eastAsia" w:ascii="仿宋_GB2312" w:eastAsia="仿宋_GB2312"/>
          <w:sz w:val="28"/>
          <w:szCs w:val="32"/>
        </w:rPr>
        <w:t>在规划图纸中，用地按占比最大的土地用途表达</w:t>
      </w:r>
      <w:bookmarkEnd w:id="5"/>
      <w:r>
        <w:rPr>
          <w:rFonts w:hint="eastAsia" w:ascii="仿宋_GB2312" w:eastAsia="仿宋_GB2312"/>
          <w:sz w:val="28"/>
          <w:szCs w:val="32"/>
        </w:rPr>
        <w:t>，增加混合用地的图块标注（示例详见附录2）。</w:t>
      </w:r>
    </w:p>
    <w:p>
      <w:pPr>
        <w:pStyle w:val="7"/>
        <w:numPr>
          <w:ilvl w:val="0"/>
          <w:numId w:val="1"/>
        </w:numPr>
        <w:spacing w:line="580" w:lineRule="exact"/>
        <w:ind w:left="0" w:firstLine="560"/>
        <w:rPr>
          <w:rFonts w:hint="eastAsia" w:ascii="仿宋_GB2312" w:eastAsia="仿宋_GB2312"/>
          <w:sz w:val="28"/>
          <w:szCs w:val="32"/>
        </w:rPr>
      </w:pPr>
      <w:r>
        <w:rPr>
          <w:rFonts w:hint="eastAsia" w:ascii="仿宋_GB2312" w:eastAsia="仿宋_GB2312"/>
          <w:sz w:val="28"/>
          <w:szCs w:val="32"/>
        </w:rPr>
        <w:t>本</w:t>
      </w:r>
      <w:r>
        <w:rPr>
          <w:rFonts w:hint="eastAsia" w:ascii="仿宋_GB2312" w:eastAsia="仿宋_GB2312"/>
          <w:sz w:val="28"/>
          <w:szCs w:val="32"/>
          <w:lang w:eastAsia="zh-CN"/>
        </w:rPr>
        <w:t>细则自发布之日起</w:t>
      </w:r>
      <w:r>
        <w:rPr>
          <w:rFonts w:hint="eastAsia" w:ascii="仿宋_GB2312" w:eastAsia="仿宋_GB2312"/>
          <w:sz w:val="28"/>
          <w:szCs w:val="32"/>
          <w:lang w:val="en-US" w:eastAsia="zh-CN"/>
        </w:rPr>
        <w:t>30日后</w:t>
      </w:r>
      <w:r>
        <w:rPr>
          <w:rFonts w:hint="eastAsia" w:ascii="仿宋_GB2312" w:eastAsia="仿宋_GB2312"/>
          <w:sz w:val="28"/>
          <w:szCs w:val="32"/>
          <w:lang w:eastAsia="zh-CN"/>
        </w:rPr>
        <w:t>施行</w:t>
      </w:r>
      <w:r>
        <w:rPr>
          <w:rFonts w:hint="eastAsia" w:ascii="仿宋_GB2312" w:eastAsia="仿宋_GB2312"/>
          <w:sz w:val="28"/>
          <w:szCs w:val="32"/>
        </w:rPr>
        <w:t>，试行</w:t>
      </w:r>
      <w:r>
        <w:rPr>
          <w:rFonts w:hint="eastAsia" w:ascii="仿宋_GB2312" w:eastAsia="仿宋_GB2312"/>
          <w:sz w:val="28"/>
          <w:szCs w:val="32"/>
          <w:lang w:val="en-US" w:eastAsia="zh-CN"/>
        </w:rPr>
        <w:t>2</w:t>
      </w:r>
      <w:r>
        <w:rPr>
          <w:rFonts w:hint="eastAsia" w:ascii="仿宋_GB2312" w:eastAsia="仿宋_GB2312"/>
          <w:sz w:val="28"/>
          <w:szCs w:val="32"/>
        </w:rPr>
        <w:t>年。</w:t>
      </w:r>
    </w:p>
    <w:p>
      <w:pPr>
        <w:pStyle w:val="7"/>
        <w:spacing w:line="580" w:lineRule="exact"/>
        <w:ind w:left="640" w:firstLine="0" w:firstLineChars="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580" w:lineRule="exact"/>
        <w:ind w:left="-991" w:leftChars="-472" w:firstLine="840" w:firstLineChars="300"/>
        <w:rPr>
          <w:rFonts w:ascii="仿宋_GB2312" w:hAnsi="宋体" w:eastAsia="仿宋_GB2312"/>
          <w:b/>
          <w:sz w:val="28"/>
          <w:szCs w:val="32"/>
        </w:rPr>
      </w:pPr>
      <w:r>
        <w:rPr>
          <w:rFonts w:hint="eastAsia" w:ascii="仿宋_GB2312" w:eastAsia="仿宋_GB2312"/>
          <w:sz w:val="28"/>
          <w:szCs w:val="32"/>
        </w:rPr>
        <w:t>附录1</w:t>
      </w:r>
      <w:r>
        <w:rPr>
          <w:rFonts w:ascii="仿宋_GB2312" w:eastAsia="仿宋_GB2312"/>
          <w:sz w:val="28"/>
          <w:szCs w:val="32"/>
        </w:rPr>
        <w:t xml:space="preserve">    </w:t>
      </w:r>
      <w:r>
        <w:rPr>
          <w:rFonts w:hint="eastAsia" w:ascii="仿宋_GB2312" w:hAnsi="宋体" w:eastAsia="仿宋_GB2312"/>
          <w:b/>
          <w:sz w:val="28"/>
          <w:szCs w:val="32"/>
        </w:rPr>
        <w:t>厦门市详细规划用地用海分类名称、代码、采用级类表</w:t>
      </w:r>
    </w:p>
    <w:tbl>
      <w:tblPr>
        <w:tblStyle w:val="5"/>
        <w:tblW w:w="6322" w:type="pct"/>
        <w:tblInd w:w="-998" w:type="dxa"/>
        <w:tblLayout w:type="autofit"/>
        <w:tblCellMar>
          <w:top w:w="0" w:type="dxa"/>
          <w:left w:w="108" w:type="dxa"/>
          <w:bottom w:w="0" w:type="dxa"/>
          <w:right w:w="108" w:type="dxa"/>
        </w:tblCellMar>
      </w:tblPr>
      <w:tblGrid>
        <w:gridCol w:w="579"/>
        <w:gridCol w:w="588"/>
        <w:gridCol w:w="873"/>
        <w:gridCol w:w="875"/>
        <w:gridCol w:w="2916"/>
        <w:gridCol w:w="1019"/>
        <w:gridCol w:w="1166"/>
        <w:gridCol w:w="1748"/>
        <w:gridCol w:w="1011"/>
      </w:tblGrid>
      <w:tr>
        <w:tblPrEx>
          <w:tblCellMar>
            <w:top w:w="0" w:type="dxa"/>
            <w:left w:w="108" w:type="dxa"/>
            <w:bottom w:w="0" w:type="dxa"/>
            <w:right w:w="108" w:type="dxa"/>
          </w:tblCellMar>
        </w:tblPrEx>
        <w:trPr>
          <w:trHeight w:val="330" w:hRule="atLeast"/>
          <w:tblHeader/>
        </w:trPr>
        <w:tc>
          <w:tcPr>
            <w:tcW w:w="54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一级类</w:t>
            </w:r>
          </w:p>
        </w:tc>
        <w:tc>
          <w:tcPr>
            <w:tcW w:w="811"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c>
          <w:tcPr>
            <w:tcW w:w="1353"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含义</w:t>
            </w:r>
          </w:p>
        </w:tc>
        <w:tc>
          <w:tcPr>
            <w:tcW w:w="1014"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三级类</w:t>
            </w:r>
          </w:p>
        </w:tc>
        <w:tc>
          <w:tcPr>
            <w:tcW w:w="811"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含义</w:t>
            </w:r>
          </w:p>
        </w:tc>
        <w:tc>
          <w:tcPr>
            <w:tcW w:w="470"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详细规划采用级类</w:t>
            </w:r>
          </w:p>
        </w:tc>
      </w:tr>
      <w:tr>
        <w:tblPrEx>
          <w:tblCellMar>
            <w:top w:w="0" w:type="dxa"/>
            <w:left w:w="108" w:type="dxa"/>
            <w:bottom w:w="0" w:type="dxa"/>
            <w:right w:w="108" w:type="dxa"/>
          </w:tblCellMar>
        </w:tblPrEx>
        <w:trPr>
          <w:trHeight w:val="330" w:hRule="atLeast"/>
          <w:tblHeader/>
        </w:trPr>
        <w:tc>
          <w:tcPr>
            <w:tcW w:w="26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代码</w:t>
            </w:r>
          </w:p>
        </w:tc>
        <w:tc>
          <w:tcPr>
            <w:tcW w:w="272"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名称</w:t>
            </w:r>
          </w:p>
        </w:tc>
        <w:tc>
          <w:tcPr>
            <w:tcW w:w="405"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代码</w:t>
            </w:r>
          </w:p>
        </w:tc>
        <w:tc>
          <w:tcPr>
            <w:tcW w:w="40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名称</w:t>
            </w:r>
          </w:p>
        </w:tc>
        <w:tc>
          <w:tcPr>
            <w:tcW w:w="135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代码</w:t>
            </w:r>
          </w:p>
        </w:tc>
        <w:tc>
          <w:tcPr>
            <w:tcW w:w="54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名称</w:t>
            </w:r>
          </w:p>
        </w:tc>
        <w:tc>
          <w:tcPr>
            <w:tcW w:w="81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7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01</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耕地</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0101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水田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指用于种植水稻、莲藕等水生农作物的耕地，包括实行水生、旱生农作物轮种的耕地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0102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水浇地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指有水源保证和灌溉设施，在一般年景能正常灌溉，种植旱生农作物（含蔬菜）的耕地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0103</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旱地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指无灌溉设施,主要靠天然降水种植旱生农作物的耕地，包括没有灌溉设施，仅靠引洪淤灌的耕地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02</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园地</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0201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果园</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指种植果树的园地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0202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茶园</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指种植茶树的园地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0203</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橡胶园地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指种植橡胶树的园地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0204</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油料园地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指种植油茶、油棕、橄榄和文冠果等木本油料作物的园地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0205</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其他园地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指种植桑树、可可、咖啡、花椒、胡椒、药材等其他多年生作物的园地，包括用于育苗的土地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03</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林地</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0301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乔木林地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指乔木郁闭度≥0.2的林地，不包括森林沼泽</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0302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竹林地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指生长竹类植物，郁闭度≥0.2的林地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0303</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灌木林地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指灌木覆盖度≥40%的林地，不包括灌丛沼泽</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0304</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其他林地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指疏林地（树木郁闭度≥0.1、＜0.2的林地）、未成林地，以及迹地、苗圃和符合国家规定标准的用于培育、贮存种子苗木等直接为林业生产经营服务的设施用地等</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04</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草地</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0401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天然牧草地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指以天然草本植物为主，用于放牧或割草的草地，包括实施禁牧措施的草地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0402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人工牧草地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指人工种植牧草的草地，不包括种植饲草饲料的耕地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0403</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其他草地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指天然牧草地、人工牧草地以外的草地，不包括可用于开发补充耕地的土地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05</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湿地</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0501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森林沼泽</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指以乔木植物为优势群落、郁闭度≥0.2的淡水沼泽</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0502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灌丛沼泽</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指以灌木植物为优势群落、覆盖度≥40%的淡水沼泽</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0503</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沼泽草地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指以天然草本植物为主的沼泽化的低地草甸、高寒草甸</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0504</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其他沼泽地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指除森林沼泽、灌丛沼泽和沼泽草地外、地表经常过湿或有薄层积水，生长沼生或部分沼生和部分湿生、水生或盐生植物的土地，包括草本沼泽、苔藓沼泽、内陆盐沼等</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0505</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沿海滩涂</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指沿海大潮高潮位与低潮位之间的潮浸地带，包括海岛的滩涂，不包括已利用的滩涂</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0506</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内陆滩涂</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指河流、湖泊常水位至洪水位间的滩地，时令河、湖洪水位以下的滩地，水库正常蓄水位与洪水位间的滩地，包括海岛的内陆滩地，不包括已利用的滩地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0507</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红树林地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指沿海生长红树植物的土地，包括红树林苗圃</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1200"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06</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农业设施建设用地</w:t>
            </w:r>
          </w:p>
        </w:tc>
        <w:tc>
          <w:tcPr>
            <w:tcW w:w="40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0601</w:t>
            </w:r>
          </w:p>
        </w:tc>
        <w:tc>
          <w:tcPr>
            <w:tcW w:w="40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农村道路</w:t>
            </w:r>
          </w:p>
        </w:tc>
        <w:tc>
          <w:tcPr>
            <w:tcW w:w="135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指在村庄范围外，南方宽度≥1.0米、≤8.0米，北方宽度≥2.0米、≤8.0米，用于村间、田间交通运输，并在国家公路网络体系（乡道及乡道以上公路）之外，以服务于农村农业生产为主要用途的道路（含机耕道）</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060101</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村道用地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指用于村间、田间交通运输，服务于农村生活生产的硬化型道路（含机耕道），不包括村庄内部道路用地和田间道</w:t>
            </w:r>
          </w:p>
        </w:tc>
        <w:tc>
          <w:tcPr>
            <w:tcW w:w="47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060102</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田间道</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指用于田间交通运输，为农业生产、农村生活服务的非硬化型道路</w:t>
            </w: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165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0602</w:t>
            </w:r>
          </w:p>
        </w:tc>
        <w:tc>
          <w:tcPr>
            <w:tcW w:w="40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设施农用地</w:t>
            </w:r>
          </w:p>
        </w:tc>
        <w:tc>
          <w:tcPr>
            <w:tcW w:w="135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直接用于经营性畜禽养殖生产设施及附属设施用地；直接用于作物栽培或水产养殖等农产品生产的设施及附属设施用地；直接用于设施农业项目辅助生产的设施用地；晾晒场、粮食果品烘干设施、粮食和农资临时存放场所、大型农机具临时存放场所等规模化粮食生产所必需的配套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060201</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种植设施建设用地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指工厂化作物生产和为生产服务的看护房、农资农机具存放场所等，以及与生产直接关联的烘干晾晒、分拣包装、保鲜存储等设施用地，不包括直接利用地表种植的大棚、地膜等保温、保湿设施用地</w:t>
            </w: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060202</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畜禽养殖设施建设用地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指经营性畜禽养殖生产及直接关联的圈舍、废弃物处理、检验检疫等设施用地，不包括屠宰和肉类加工场所用地等</w:t>
            </w: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9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060203</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水产养殖设施建设用地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指工厂化水产养殖生产及直接关联的硬化养殖池、看护房、粪污处置、检验检疫等设施用地</w:t>
            </w: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07</w:t>
            </w:r>
          </w:p>
        </w:tc>
        <w:tc>
          <w:tcPr>
            <w:tcW w:w="272"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居住用地</w:t>
            </w:r>
          </w:p>
        </w:tc>
        <w:tc>
          <w:tcPr>
            <w:tcW w:w="40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0701</w:t>
            </w:r>
          </w:p>
        </w:tc>
        <w:tc>
          <w:tcPr>
            <w:tcW w:w="40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城镇住宅用地</w:t>
            </w:r>
          </w:p>
        </w:tc>
        <w:tc>
          <w:tcPr>
            <w:tcW w:w="135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指用于城镇生活居住功能的各类住宅建筑用地及其附属设施用地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070101</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一类城镇住宅用地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指配套设施齐全、环境良好，以三层及以下住宅为主的住宅建筑用地及其附属道路、附属绿地、停车场等用地</w:t>
            </w:r>
          </w:p>
        </w:tc>
        <w:tc>
          <w:tcPr>
            <w:tcW w:w="47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070102</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二类城镇住宅用地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指配套设施较齐全、环境良好，以四层及以上住宅为主的住宅建筑用地及其附属道路、附属绿地、停车场等用地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1035"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070103</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三类城镇住宅用地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指配套设施较欠缺、环境较差，以需要加以改造的简陋住宅为主的住宅建筑用地及其附属道路、附属绿地、停车场等用地，包括危房、棚户区、临时住宅等用地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990"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0702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城镇社区服务设施用地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为城镇居住生活配套的社区服务设施用地，包括社区服务站以及托儿所、社区卫生服务站、文化活动站、小型综合体育场地、小型超市等用地，以及老年人日间照料中心（托老所）等社区养老服务设施用地，不包括中小学、幼儿园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0703</w:t>
            </w:r>
          </w:p>
        </w:tc>
        <w:tc>
          <w:tcPr>
            <w:tcW w:w="40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农村宅基地</w:t>
            </w:r>
          </w:p>
        </w:tc>
        <w:tc>
          <w:tcPr>
            <w:tcW w:w="135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指农村村民用于建造住宅及其生活附属设施的土地，包括住房、附属用房等用地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070301</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一类农村宅基地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指农村用于建造独户住房的土地</w:t>
            </w:r>
          </w:p>
        </w:tc>
        <w:tc>
          <w:tcPr>
            <w:tcW w:w="47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070302</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二类农村宅基地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指农村用于建造集中住房的土地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990"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0704</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农村社区服务设施用地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为农村生产生活配套的社区服务设施用地，包括农村社区服务站以及村委会、供销社、兽医站、农机站、托儿所、文化活动室、小型体育活动场地、综合礼堂、农村商店及小型超市、农村卫生服务站、村邮站、宗祠等用地，不包括中小学、幼儿园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840"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★0705</w:t>
            </w:r>
          </w:p>
        </w:tc>
        <w:tc>
          <w:tcPr>
            <w:tcW w:w="406"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★城中村用地</w:t>
            </w:r>
          </w:p>
        </w:tc>
        <w:tc>
          <w:tcPr>
            <w:tcW w:w="1353"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指城中村居民点的建设用地，含村民住宅用地及配套设施用地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★070501</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★城中村住宅用地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指城中村以住宅为主的住宅建筑用地及其附属用地</w:t>
            </w:r>
          </w:p>
        </w:tc>
        <w:tc>
          <w:tcPr>
            <w:tcW w:w="47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三级类</w:t>
            </w:r>
          </w:p>
        </w:tc>
      </w:tr>
      <w:tr>
        <w:tblPrEx>
          <w:tblCellMar>
            <w:top w:w="0" w:type="dxa"/>
            <w:left w:w="108" w:type="dxa"/>
            <w:bottom w:w="0" w:type="dxa"/>
            <w:right w:w="108" w:type="dxa"/>
          </w:tblCellMar>
        </w:tblPrEx>
        <w:trPr>
          <w:trHeight w:val="840"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000000"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★070502</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★城中村配套设施用地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指为城中村生产生活配套的公共管理与公共服务、商业服务业、乡镇</w:t>
            </w:r>
            <w:r>
              <w:rPr>
                <w:rFonts w:hint="eastAsia" w:ascii="宋体" w:hAnsi="宋体" w:eastAsia="宋体" w:cs="宋体"/>
                <w:kern w:val="0"/>
                <w:sz w:val="18"/>
                <w:szCs w:val="15"/>
                <w:lang w:eastAsia="zh-CN"/>
              </w:rPr>
              <w:t>产业</w:t>
            </w:r>
            <w:r>
              <w:rPr>
                <w:rFonts w:hint="eastAsia" w:ascii="宋体" w:hAnsi="宋体" w:eastAsia="宋体" w:cs="宋体"/>
                <w:kern w:val="0"/>
                <w:sz w:val="18"/>
                <w:szCs w:val="15"/>
              </w:rPr>
              <w:t>等用地，包括综合服务站、党群服务站、托幼托教、老年人日间照料中心、四点半学校、卫生服务站、文化娱乐室、戏台、议事会客厅、生鲜超市、农贸市场、其他便民商业网点、社区快递电商物流配送终端站、社区食堂、宗祠、宫庙等用地，不包括中小学、幼儿园用地。</w:t>
            </w: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08</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p>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公共管理与公共服务用地</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机关团体用地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指党政机关、人民团体及其相关直属机构、派出机构和直属事业单位的办公及附属设施用地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科研用地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指科研机构及其科研设施、企业科学研究和研发设施用地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0803</w:t>
            </w:r>
          </w:p>
        </w:tc>
        <w:tc>
          <w:tcPr>
            <w:tcW w:w="40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文化用地</w:t>
            </w:r>
          </w:p>
        </w:tc>
        <w:tc>
          <w:tcPr>
            <w:tcW w:w="135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指图书、展览等公共文化活动设施用地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080301</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图书与展览用地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指公共图书馆、博物馆、科技馆、公共美术馆、纪念馆、规划建设展览馆等设施用地</w:t>
            </w:r>
          </w:p>
        </w:tc>
        <w:tc>
          <w:tcPr>
            <w:tcW w:w="47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二/三级类</w:t>
            </w:r>
          </w:p>
        </w:tc>
      </w:tr>
      <w:tr>
        <w:tblPrEx>
          <w:tblCellMar>
            <w:top w:w="0" w:type="dxa"/>
            <w:left w:w="108" w:type="dxa"/>
            <w:bottom w:w="0" w:type="dxa"/>
            <w:right w:w="108" w:type="dxa"/>
          </w:tblCellMar>
        </w:tblPrEx>
        <w:trPr>
          <w:trHeight w:val="175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080302</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文化活动用地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指文化馆（群众艺术馆）、文化站、工人文化宫、青少年宫（青少年活动中心）、妇女儿童活动中心（儿童活动中心）、老年活动中心、综合文化活动中心、公共剧场等设施用地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103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0804</w:t>
            </w:r>
          </w:p>
        </w:tc>
        <w:tc>
          <w:tcPr>
            <w:tcW w:w="40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教育用地</w:t>
            </w:r>
          </w:p>
        </w:tc>
        <w:tc>
          <w:tcPr>
            <w:tcW w:w="135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指高等教育、中等职业教育、中小学教育、幼儿园、特殊教育设施等用地，包括为学校配建的独立地段的学生生活用地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080401</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高等教育用地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指大学、学院、高等职业学校、高等专科学校、成人高校等高等学校用地，包括军事院校用地</w:t>
            </w:r>
          </w:p>
        </w:tc>
        <w:tc>
          <w:tcPr>
            <w:tcW w:w="47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三级类</w:t>
            </w: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080402</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中等职业教育用地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指普通中等专业学校、成人中等专业学校、职业高中、技工学校等用地，不包括附属于普通中学内的职业高中用地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103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080403</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中小学用地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指小学、初级中学、高级中学、九年一贯制学校、完全中学、十二年一贯制学校用地，包括职业初中、成人中小学、附属于普通中学内的职业高中用地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080404</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幼儿园用地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指幼儿园用地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080405</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其他教育用地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指除以上之外的教育用地，包括特殊教育学校、专门学校（工读学校）用地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109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0805</w:t>
            </w:r>
          </w:p>
        </w:tc>
        <w:tc>
          <w:tcPr>
            <w:tcW w:w="40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体育用地</w:t>
            </w:r>
          </w:p>
        </w:tc>
        <w:tc>
          <w:tcPr>
            <w:tcW w:w="135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指体育场馆、体育训练基地、溜冰场、跳伞场、摩托车场、射击场，以及水上运动的陆域部分等用地，不包括学校、企事业、军队等机构内部专用的体育设施用地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080501</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体育场馆用地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指室内外体育运动用地，包括体育场馆、游泳场馆、大中型多功能运动场地、全民健身中心等用地</w:t>
            </w:r>
          </w:p>
        </w:tc>
        <w:tc>
          <w:tcPr>
            <w:tcW w:w="47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二/三级类</w:t>
            </w: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080502</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体育训练用地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指为体育运动专设的训练基地用地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58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0806</w:t>
            </w:r>
          </w:p>
        </w:tc>
        <w:tc>
          <w:tcPr>
            <w:tcW w:w="40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医疗卫生用地</w:t>
            </w:r>
          </w:p>
        </w:tc>
        <w:tc>
          <w:tcPr>
            <w:tcW w:w="135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指医疗、预防、保健、护理、康复、急救、安宁疗护等用地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080601</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医院用地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指综合医院、中医医院、中西医结合医院、民族医医院、各类专科医院、护理院等用地</w:t>
            </w:r>
          </w:p>
        </w:tc>
        <w:tc>
          <w:tcPr>
            <w:tcW w:w="47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二/三级类</w:t>
            </w:r>
          </w:p>
        </w:tc>
      </w:tr>
      <w:tr>
        <w:tblPrEx>
          <w:tblCellMar>
            <w:top w:w="0" w:type="dxa"/>
            <w:left w:w="108" w:type="dxa"/>
            <w:bottom w:w="0" w:type="dxa"/>
            <w:right w:w="108" w:type="dxa"/>
          </w:tblCellMar>
        </w:tblPrEx>
        <w:trPr>
          <w:trHeight w:val="103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080602</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基层医疗卫生设施用地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指社区卫生服务中心、乡镇（街道）卫生院等用地，不包括社区卫生服务站、农村卫生服务站、村卫生室、门诊部、诊所（医务室）等用地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080603</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公共卫生用地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指疾病预防控制中心、妇幼保健院、急救中心（站）、采供血设施等用地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0807</w:t>
            </w:r>
          </w:p>
        </w:tc>
        <w:tc>
          <w:tcPr>
            <w:tcW w:w="40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社会福利用地</w:t>
            </w:r>
          </w:p>
        </w:tc>
        <w:tc>
          <w:tcPr>
            <w:tcW w:w="135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指为老年人、儿童及残疾人等提供社会福利和慈善服务的设施用地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080701</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老年人社会福利用地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指为老年人提供居住、康复、保健等服务的养老院、敬老院、养护院等机构养老设施用地</w:t>
            </w:r>
          </w:p>
        </w:tc>
        <w:tc>
          <w:tcPr>
            <w:tcW w:w="47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二/三级类</w:t>
            </w: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080702</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儿童社会福利用地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指为孤儿、农村留守儿童、困境儿童等特殊儿童群体提供居住、抚养、照护等服务的儿童福利院、孤儿院、未成年人救助保护中心等设施用地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080703</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残疾人社会福利用地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指为残疾人提供居住、康复、护养等服务的残疾人福利院、残疾人康复中心、残疾人综合服务中心等设施用地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080704</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其他社会福利用地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指除以上之外的社会福利设施用地，包括救助管理站等设施用地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09</w:t>
            </w:r>
          </w:p>
        </w:tc>
        <w:tc>
          <w:tcPr>
            <w:tcW w:w="272"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商业服务业用地</w:t>
            </w:r>
          </w:p>
        </w:tc>
        <w:tc>
          <w:tcPr>
            <w:tcW w:w="40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0901</w:t>
            </w:r>
          </w:p>
        </w:tc>
        <w:tc>
          <w:tcPr>
            <w:tcW w:w="40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商业用地</w:t>
            </w:r>
          </w:p>
        </w:tc>
        <w:tc>
          <w:tcPr>
            <w:tcW w:w="135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指零售商业、批发市场及餐饮、旅馆及公用设施营业网点等服务业用地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090101</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零售商业用地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指商铺、商场、超市、服装及小商品市场等用地</w:t>
            </w:r>
          </w:p>
        </w:tc>
        <w:tc>
          <w:tcPr>
            <w:tcW w:w="47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090102</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批发市场用地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指以批发功能为主的市场用地</w:t>
            </w: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090103</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餐饮用地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指饭店、餐厅、酒吧等用地</w:t>
            </w: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090104</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旅馆用地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指宾馆、旅馆、招待所、服务型公寓、有住宿功能的度假村等用地</w:t>
            </w: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090105</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公用设施营业网点用地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指零售加油、加气、充换电站、电信、邮政、供水、燃气、供电、供热等公用设施营业网点用地</w:t>
            </w:r>
          </w:p>
        </w:tc>
        <w:tc>
          <w:tcPr>
            <w:tcW w:w="47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三级类</w:t>
            </w: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0902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商务金融用地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指金融保险、艺术传媒、设计、技术服务、物流管理中心等综合性办公用地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0903</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娱乐用地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指剧院、音乐厅、电影院、歌舞厅、网吧以及绿地率小于65%的大型游乐等设施用地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1380"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0904</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其他商业服务业用地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除以上之外的商业服务业用地，包括高尔夫练习场、赛马场、以观光娱乐为目的的直升机停机坪等通用航空、汽车维修站以及宠物医院、洗车场、洗染店、照相馆、理发美容店、洗浴场所、废旧物资回收站、机动车、电子产品和日用产品修理网点、物流营业网点等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★0905</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★集体发展用地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指在征收农村集体土地时，留给被征地的村（社区）集体经济组织，用于非农产业经营性项目开发（商品住宅除外）</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660"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10</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工矿用地</w:t>
            </w:r>
          </w:p>
        </w:tc>
        <w:tc>
          <w:tcPr>
            <w:tcW w:w="405"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1001</w:t>
            </w:r>
          </w:p>
        </w:tc>
        <w:tc>
          <w:tcPr>
            <w:tcW w:w="406"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工业用地</w:t>
            </w:r>
          </w:p>
        </w:tc>
        <w:tc>
          <w:tcPr>
            <w:tcW w:w="1353"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指工矿企业的生产车间、装备修理、自用库房及其附属设施用地，包括专用铁路、码头和附属道路、停车场等用地，包括工业生产必须的研发、设计、测试、中试用地，不包括采矿用地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100101</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一类工业用地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指对居住和公共环境基本无干扰、污染和安全隐患，布局无特殊控制要求的工业用地</w:t>
            </w:r>
          </w:p>
        </w:tc>
        <w:tc>
          <w:tcPr>
            <w:tcW w:w="47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三级类</w:t>
            </w: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000000"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100102</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二类工业用地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指对居住和公共环境有一定干扰、污染和安全隐患，不可布局于居住区和公共设施集中区内的工业用地</w:t>
            </w: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000000"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100103</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三类工业用地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指对居住和公共环境有严重干扰、污染和安全隐患，布局有防护、隔离要求的工业用地</w:t>
            </w: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000000"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★100104</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★工业研发用地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指融合技术研发、中试、无污染生产等新型产业功能以及相关配套服务的用地</w:t>
            </w: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1002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采矿用地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指采矿、采石、采砂（沙）场，砖瓦窑等地面生产用地及排土（石）、尾矿堆放用地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1003</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盐田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指用于以自然蒸发方式进行盐业生产的用地，包括晒盐场所、盐池及附属设施用地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990"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11</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仓储用地</w:t>
            </w:r>
          </w:p>
        </w:tc>
        <w:tc>
          <w:tcPr>
            <w:tcW w:w="40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1101</w:t>
            </w:r>
          </w:p>
        </w:tc>
        <w:tc>
          <w:tcPr>
            <w:tcW w:w="40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物流仓储用地</w:t>
            </w:r>
          </w:p>
        </w:tc>
        <w:tc>
          <w:tcPr>
            <w:tcW w:w="135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指国家和省级战略性储备库以外，城镇、村庄用于物资存储、中转、配送等设施用地，包括附属设施、道路、停车场等用地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110101</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一类物流仓储用地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指对居住和公共环境基本无干扰、污染和安全隐患，布局无特殊控制要求的物流仓储用地</w:t>
            </w:r>
          </w:p>
        </w:tc>
        <w:tc>
          <w:tcPr>
            <w:tcW w:w="47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三级类</w:t>
            </w: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110102</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二类物流仓储用地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指对居住和公共环境有一定干扰、污染和安全隐患，不可布局于居住区和公共设施集中区内的物流仓储用地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110103</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三类物流仓储用地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指用于存放易燃、易爆和剧毒等危险品，布局有防护、隔离要求的物流仓储用地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1102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储备库用地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指国家和省级的粮食、棉花、石油等战略性储备库用地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690"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12</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交通运输用地</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1201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铁路用地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指铁路编组站、轨道线路（含城际轨道）等用地，不包括铁路客货运站等交通场站用地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1202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公路用地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指国道、省道、县道和乡道用地及附属设施用地，不包括已纳入城镇集中连片建成区，发挥城镇内部道路功能的路段，以及公路长途客货运站等交通场站用地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1203</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机场用地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指民用及军民合用的机场用地，包括飞行区、航站区等用地，不包括净空控制范围内的其他用地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1204</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港口码头用地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指海港和河港的陆域部分，包括用于堆场、货运码头及其他港口设施的用地，不包括港口客运码头等交通场站用地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1205</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管道运输用地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指运输矿石、石油和天然气等地面管道运输用地，地下管道运输规定的地面控制范围内的用地应按其地面实际用途归类</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1206</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城市轨道交通用地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指独立占地的城市轨道交通地面以上部分的线路、站点用地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1207</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城镇村道路用地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指城镇、村庄范围内公用道路及行道树用地，包括快速路、主干路、次干路、支路、专用人行道和非机动车道等用地，包括其交叉口用地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58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1208</w:t>
            </w:r>
          </w:p>
        </w:tc>
        <w:tc>
          <w:tcPr>
            <w:tcW w:w="406"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交通场站用地</w:t>
            </w:r>
          </w:p>
        </w:tc>
        <w:tc>
          <w:tcPr>
            <w:tcW w:w="135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指交通服务设施用地，不包括交通指挥中心、交通队等行政办公设施用地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120801</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对外交通场站用地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指铁路客货运站、公路长途客运站、港口客运码头及其附属设施用地</w:t>
            </w:r>
          </w:p>
        </w:tc>
        <w:tc>
          <w:tcPr>
            <w:tcW w:w="47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三级类</w:t>
            </w:r>
          </w:p>
        </w:tc>
      </w:tr>
      <w:tr>
        <w:tblPrEx>
          <w:tblCellMar>
            <w:top w:w="0" w:type="dxa"/>
            <w:left w:w="108" w:type="dxa"/>
            <w:bottom w:w="0" w:type="dxa"/>
            <w:right w:w="108" w:type="dxa"/>
          </w:tblCellMar>
        </w:tblPrEx>
        <w:trPr>
          <w:trHeight w:val="103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120802</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公共交通场站用地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指城市轨道交通车辆基地及附属设施，公共汽（电）车首末站、停车场（库）、保养场，出租汽车场站设施等用地，以及轮渡、缆车、索道等的地面部分及其附属设施用地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40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5"/>
              </w:rPr>
            </w:pPr>
          </w:p>
        </w:tc>
        <w:tc>
          <w:tcPr>
            <w:tcW w:w="1353" w:type="pct"/>
            <w:vMerge w:val="continue"/>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18"/>
                <w:szCs w:val="15"/>
              </w:rPr>
            </w:pP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120803</w:t>
            </w: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社会停车场用地</w:t>
            </w: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指独立占地的公共停车场和停车库用地（含设有充电桩的社会停车场），不包括其他建设用地配建的停车场和停车库用地</w:t>
            </w: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1209</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其他交通设施用地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指除以上之外的交通设施用地，包括教练场等用地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345"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13</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公用设施用地</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1301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供水用地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指取水设施、供水厂、再生水厂、加压泵站、高位水池等设施用地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1302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排水用地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指雨水泵站、污水泵站、污水处理、污泥处理厂等设施及其附属的构筑物用地，不包括排水河渠用地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1303</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供电用地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指变电站、开关站、环网柜等设施用地，不包括电厂、可再生能源发电等工业用地。高压走廊下规定的控制范围内的用地应按其地面实际用途归类</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1304</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供燃气用地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指分输站、调压站、门站、供气站、储配站、气化站、灌瓶站和地面输气管廊等设施用地，不包括制气厂等工业用地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1305</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供热用地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指集中供热厂、换热站、区域能源站、分布式能源站和地面输热管廊等设施用地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1306</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通信用地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指通信铁塔、基站、卫星地球站、海缆登陆站、电信局、微波站、中继站等设施用地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1307</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邮政用地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指邮政中心局、邮政支局（所）、邮件处理中心等设施用地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1308</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广播电视设施用地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指广播电视的发射、传输和监测设施用地，包括无线电收信区、发信区以及广播电视发射台、转播台、差转台、监测站等设施用地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1309</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环卫用地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指生活垃圾、医疗垃圾、危险废物处理和处置，以及垃圾转运、公厕、车辆清洗、环卫车辆停放修理等设施用地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1310</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消防用地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指消防站、消防通信及指挥训练中心等设施用地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1311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水工设施用地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指人工修建的闸、坝、堤林路、水电厂房、扬水站等常水位岸线以上的建（构）筑物用地，包括防洪堤、防洪枢纽、排洪沟（渠）等设施用地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1312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其他公用设施用地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指除以上之外的公用设施用地，包括施工、养护、维修等设施用地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14</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绿地与开敞空间用地</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1401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公园绿地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指向公众开放，以游憩为主要功能，兼具生态、景观、文教、体育和应急避险等功能，有一定服务设施的公园和绿地，包括综合公园、社区公园、专类公园和游园等</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1402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防护绿地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指具有卫生、隔离、安全、生态防护功能，游人不宜进入的绿地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1403</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广场用地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指以游憩、健身、纪念、集会和避险等功能为主的公共活动场地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15</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特殊用地</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1501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军事设施用地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指直接用于军事目的的设施用地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1502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使领馆用地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指外国驻华使领馆、国际机构办事处及其附属设施等用地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1503</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宗教用地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指宗教活动场所用地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1504</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文物古迹用地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指具有保护价值的古遗址、古建筑、古墓葬、石窟寺、近现代史迹及纪念建筑等用地，不包括已作其他用途的文物古迹用地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1505</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监教场所用地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指监狱、看守所、劳改场、戒毒所等用地范围内的建设用地，不包括公安局等行政办公设施用地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1506</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殡葬用地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指殡仪馆、火葬场、骨灰存放处和陵园、墓地等用地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1507</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其他特殊用地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指除以上之外的特殊建设用地，包括边境口岸和自然保护地等的管理与服务设施用地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60" w:hRule="atLeast"/>
        </w:trPr>
        <w:tc>
          <w:tcPr>
            <w:tcW w:w="269" w:type="pc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16</w:t>
            </w:r>
          </w:p>
        </w:tc>
        <w:tc>
          <w:tcPr>
            <w:tcW w:w="27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留白用地</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指国土空间规划确定的城镇、村庄范围内暂未明确规划用途、规划期内不开发或特定条件下开发的用地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一级类</w:t>
            </w:r>
          </w:p>
        </w:tc>
      </w:tr>
      <w:tr>
        <w:tblPrEx>
          <w:tblCellMar>
            <w:top w:w="0" w:type="dxa"/>
            <w:left w:w="108" w:type="dxa"/>
            <w:bottom w:w="0" w:type="dxa"/>
            <w:right w:w="108" w:type="dxa"/>
          </w:tblCellMar>
        </w:tblPrEx>
        <w:trPr>
          <w:trHeight w:val="660"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17</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陆地水域</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1701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河流水面</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指天然形成或人工开挖河流常水位岸线之间的水面，不包括被堤坝拦截后形成的水库区段水面</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一级类</w:t>
            </w: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1702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湖泊水面</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指天然形成的积水区常水位岸线所围成的水面</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1703</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水库水面</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指人工拦截汇集而成的总设计库容≥10万立方米的水库正常蓄水位岸线所围成的水面</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1704</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坑塘水面</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指人工开挖或天然形成的蓄水量＜10万立方米的坑塘常水位岸线所围成的水面，含养殖坑塘</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1705</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沟渠</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指人工修建，南方宽度≥1.0米、北方宽度≥2.0米用于引、排、灌的渠道，包括渠槽、渠堤、附属护路林及小型泵站</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1706</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冰川及常年积雪</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指表层被冰雪常年覆盖的土地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1020"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18</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渔业用海</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1801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渔业基础设施用海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用于渔船停靠、进行装卸作业和避风，以及用以繁殖重要苗种的海域，包括渔业码头、引桥、堤坝、养殖厂房、看护房、渔港港池（含开敞式码头前沿船舶靠泊和回旋水域）、渔港航道、取排水口及其他附属设施使用的海域及无居民海岛</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66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1802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增养殖用海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指用于养殖生产或通过构筑人工鱼礁、半潜式平台、养殖工船等进行增养殖生产的海域及无居民海岛</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1803</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捕捞海域</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指开展适度捕捞的海域</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1804</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农林牧业用岛</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指用于农、林、牧业生产活动所使用的无居民海岛</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19</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工矿通信用海</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1901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工业用海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指开展海水综合利用、船舶制造修理、海产品加工、滨海核电、火电、石化等临海工业所使用的海域及无居民海岛</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102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1902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盐田用海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指用于盐业生产的海域，包括盐业码头、引桥及港池（船舶靠泊和回旋水域）、盐田取排水口、蓄水池，以及取排水管道、蒸发池、结晶池、坨台、生产道路等附属设施等所使用的海域及无居民海岛</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1903</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固体矿产用海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指开采海砂及其它固体矿产资源的海域及无居民海岛</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1904</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油气用海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指开采油气资源的海域及无居民海岛</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1905</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可再生能源用海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指开展海上风能、太阳能、潮流能、波浪能等可再生能源利用的海域及无居民海岛</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1906</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海底电缆管道用海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指用于埋（架）设海底通讯光（电）缆、电力电缆、输水管道及输送其它物质的管状设施所使用的海域</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1020"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20</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交通运输用海</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2001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港口用海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指供船舶停靠、进行装卸作业、避风和调动的海域，包括港口码头、引桥、平台、港池、堤坝及堆场（仓储场）、铁路和公路转运场站及其附属设施等所使用的海域及无居民海岛</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2002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航运用海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指供船只航行、候潮、待泊、联检、避风及进行水上过驳作业的海域</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2003</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路桥隧道用海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指用于建设连陆、连岛等路桥工程及海底隧道海域，包括跨海桥梁、跨海和顺岸道路、海底隧道等及其附属设施所使用的海域及无居民海岛</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2004</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机场用海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指用于建设海上机场及其附属设施所使用的海域及无居民海岛</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7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2005</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其他交通运输用海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指用于港口、航运、路桥、海上机场以外的交通运输用海。不包括油气开采用连陆、连岛道路和栈桥等所使用的海域</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21</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游憩用海</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2101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风景旅游用海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指开发利用滨海和海上旅游资源的海域及无居民海岛</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2102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文体休闲娱乐用海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指旅游景区开发和海上文体娱乐活动场建设的海域，包括海上浴场、游乐场及游乐设施使用的海域及无居民海岛</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22</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特殊用海</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2201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军事用海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指建设军事设施和开展军事活动的海域及无居民海岛</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2202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科研教育用海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指专门用于科学研究、试验及教学活动的海域及无居民海岛</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172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2203</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海洋保护修复及海岸防护工程用海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各类涉海自然保护地所使用的海域，各类海洋生态保护修复工程实施需使用的海域，以及为防范海浪、沿岸流的侵蚀及台风、气旋和寒潮大风等自然灾害的侵袭，保障沿海河口海域水利、通航安全，建造海堤（塘）、防潮闸（含通航孔）、船闸、护岸设施、人工防护林等海岸防护工程及其他附属和管理设施等所使用的海域及无居民海</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2204</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排污倾倒用海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指用来排放污水和倾倒废弃物的海域</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2205</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水下文物保护用海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指用于发掘、保护各种水下文物和文化遗产所使用的海域</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2206</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其他特殊用海</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指除军事用海、科研教学、海洋保护修复及海岸防护、排污倾倒、海洋水下文化遗产保护等以外的特殊用海用岛</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23</w:t>
            </w:r>
          </w:p>
        </w:tc>
        <w:tc>
          <w:tcPr>
            <w:tcW w:w="272"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其他土地</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2301</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空闲地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指城镇、村庄范围内尚未使用的建设用地。空闲地仅用于国土调查监测工作</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二级类</w:t>
            </w: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2302</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后备耕地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指现状为荒草地，可用于开发补充耕地的土地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2303</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田坎</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指梯田及梯状坡地耕地中，主要用于拦蓄水和护坡，南方宽度≥1.0米、北方宽度≥2.0米的地坎</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69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2304</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盐碱地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指表层盐碱聚集，生长天然耐盐碱植物、植被覆盖度≤5%的土地。不包括沼泽地和沼泽草地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2305</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沙地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指表层为沙覆盖、植被覆盖度≤5%的土地。不包括滩涂中的沙地</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2306</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裸土地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指表层为土质，植被覆盖度≤5%的土地。不包括滩涂中的泥滩</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4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27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5"/>
              </w:rPr>
            </w:pP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2307</w:t>
            </w: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r>
              <w:rPr>
                <w:rFonts w:hint="eastAsia" w:ascii="宋体" w:hAnsi="宋体" w:eastAsia="宋体" w:cs="宋体"/>
                <w:kern w:val="0"/>
                <w:sz w:val="18"/>
                <w:szCs w:val="15"/>
              </w:rPr>
              <w:t>裸岩石砾地</w:t>
            </w: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指表层为岩石或石砾，其覆盖面积≥70%的土地。不包括滩涂中的石滩</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5"/>
              </w:rPr>
            </w:pPr>
          </w:p>
        </w:tc>
      </w:tr>
      <w:tr>
        <w:tblPrEx>
          <w:tblCellMar>
            <w:top w:w="0" w:type="dxa"/>
            <w:left w:w="108" w:type="dxa"/>
            <w:bottom w:w="0" w:type="dxa"/>
            <w:right w:w="108" w:type="dxa"/>
          </w:tblCellMar>
        </w:tblPrEx>
        <w:trPr>
          <w:trHeight w:val="330" w:hRule="atLeast"/>
        </w:trPr>
        <w:tc>
          <w:tcPr>
            <w:tcW w:w="269" w:type="pc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24</w:t>
            </w:r>
          </w:p>
        </w:tc>
        <w:tc>
          <w:tcPr>
            <w:tcW w:w="272"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5"/>
              </w:rPr>
            </w:pPr>
            <w:r>
              <w:rPr>
                <w:rFonts w:hint="eastAsia" w:ascii="宋体" w:hAnsi="宋体" w:eastAsia="宋体" w:cs="宋体"/>
                <w:b/>
                <w:bCs/>
                <w:kern w:val="0"/>
                <w:sz w:val="18"/>
                <w:szCs w:val="15"/>
              </w:rPr>
              <w:t>其他海域</w:t>
            </w:r>
          </w:p>
        </w:tc>
        <w:tc>
          <w:tcPr>
            <w:tcW w:w="40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406"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1353"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r>
              <w:rPr>
                <w:rFonts w:hint="eastAsia" w:ascii="宋体" w:hAnsi="宋体" w:eastAsia="宋体" w:cs="宋体"/>
                <w:kern w:val="0"/>
                <w:sz w:val="18"/>
                <w:szCs w:val="15"/>
              </w:rPr>
              <w:t>指需要限制开发，以及从长远发展角度应当予以保留的海域及无居民海岛</w:t>
            </w:r>
          </w:p>
        </w:tc>
        <w:tc>
          <w:tcPr>
            <w:tcW w:w="47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54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5"/>
              </w:rPr>
            </w:pPr>
          </w:p>
        </w:tc>
        <w:tc>
          <w:tcPr>
            <w:tcW w:w="811" w:type="pct"/>
            <w:tcBorders>
              <w:top w:val="nil"/>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18"/>
                <w:szCs w:val="15"/>
              </w:rPr>
            </w:pPr>
          </w:p>
        </w:tc>
        <w:tc>
          <w:tcPr>
            <w:tcW w:w="47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5"/>
              </w:rPr>
            </w:pPr>
            <w:r>
              <w:rPr>
                <w:rFonts w:hint="eastAsia" w:ascii="宋体" w:hAnsi="宋体" w:eastAsia="宋体" w:cs="宋体"/>
                <w:b/>
                <w:bCs/>
                <w:kern w:val="0"/>
                <w:sz w:val="18"/>
                <w:szCs w:val="15"/>
              </w:rPr>
              <w:t>一级类</w:t>
            </w:r>
          </w:p>
        </w:tc>
      </w:tr>
    </w:tbl>
    <w:p>
      <w:pPr>
        <w:spacing w:line="580" w:lineRule="exact"/>
        <w:ind w:left="-991" w:leftChars="-472"/>
        <w:rPr>
          <w:rFonts w:ascii="仿宋_GB2312" w:eastAsia="仿宋_GB2312"/>
          <w:sz w:val="24"/>
          <w:szCs w:val="32"/>
        </w:rPr>
      </w:pPr>
      <w:r>
        <w:rPr>
          <w:rFonts w:hint="eastAsia" w:ascii="仿宋_GB2312" w:eastAsia="仿宋_GB2312"/>
          <w:b/>
          <w:sz w:val="24"/>
          <w:szCs w:val="32"/>
        </w:rPr>
        <w:t>备注</w:t>
      </w:r>
      <w:r>
        <w:rPr>
          <w:rFonts w:ascii="仿宋_GB2312" w:eastAsia="仿宋_GB2312"/>
          <w:b/>
          <w:sz w:val="24"/>
          <w:szCs w:val="32"/>
        </w:rPr>
        <w:t>：</w:t>
      </w:r>
      <w:r>
        <w:rPr>
          <w:rFonts w:hint="eastAsia" w:ascii="仿宋_GB2312" w:eastAsia="仿宋_GB2312"/>
          <w:sz w:val="24"/>
          <w:szCs w:val="32"/>
        </w:rPr>
        <w:t>“★”为结合《补充导则》新增的城中村用地、集体发展用地及工业研发用地。</w:t>
      </w:r>
    </w:p>
    <w:p>
      <w:pPr>
        <w:widowControl/>
        <w:jc w:val="left"/>
        <w:rPr>
          <w:rFonts w:ascii="仿宋_GB2312" w:eastAsia="仿宋_GB2312"/>
          <w:sz w:val="24"/>
          <w:szCs w:val="32"/>
        </w:rPr>
      </w:pPr>
      <w:r>
        <w:rPr>
          <w:rFonts w:ascii="仿宋_GB2312" w:eastAsia="仿宋_GB2312"/>
          <w:sz w:val="24"/>
          <w:szCs w:val="32"/>
        </w:rPr>
        <w:br w:type="page"/>
      </w:r>
    </w:p>
    <w:p>
      <w:pPr>
        <w:spacing w:line="580" w:lineRule="exact"/>
        <w:ind w:left="-991" w:leftChars="-472" w:firstLine="1120" w:firstLineChars="400"/>
        <w:rPr>
          <w:rFonts w:ascii="仿宋_GB2312" w:hAnsi="宋体" w:eastAsia="仿宋_GB2312"/>
          <w:b/>
          <w:sz w:val="28"/>
          <w:szCs w:val="28"/>
        </w:rPr>
      </w:pPr>
      <w:r>
        <w:rPr>
          <w:rFonts w:hint="eastAsia" w:ascii="仿宋_GB2312" w:eastAsia="仿宋_GB2312"/>
          <w:sz w:val="28"/>
          <w:szCs w:val="32"/>
        </w:rPr>
        <w:t>附录2</w:t>
      </w:r>
      <w:r>
        <w:rPr>
          <w:rFonts w:ascii="仿宋_GB2312" w:eastAsia="仿宋_GB2312"/>
          <w:sz w:val="28"/>
          <w:szCs w:val="32"/>
        </w:rPr>
        <w:t xml:space="preserve">    </w:t>
      </w:r>
      <w:r>
        <w:rPr>
          <w:rFonts w:hint="eastAsia" w:ascii="仿宋_GB2312" w:hAnsi="宋体" w:eastAsia="仿宋_GB2312"/>
          <w:b/>
          <w:sz w:val="28"/>
          <w:szCs w:val="28"/>
        </w:rPr>
        <w:t>混合用地表达示例</w:t>
      </w:r>
    </w:p>
    <w:p>
      <w:pPr>
        <w:spacing w:line="580" w:lineRule="exact"/>
        <w:ind w:firstLine="560" w:firstLineChars="200"/>
        <w:rPr>
          <w:rFonts w:ascii="仿宋_GB2312" w:eastAsia="仿宋_GB2312"/>
          <w:sz w:val="28"/>
          <w:szCs w:val="32"/>
        </w:rPr>
      </w:pPr>
      <w:r>
        <w:rPr>
          <w:rFonts w:hint="eastAsia" w:ascii="仿宋_GB2312" w:eastAsia="仿宋_GB2312"/>
          <w:sz w:val="28"/>
          <w:szCs w:val="32"/>
        </w:rPr>
        <w:t>以商务金融用地和二类城镇住宅用地的混合用地为例</w:t>
      </w:r>
    </w:p>
    <w:p>
      <w:pPr>
        <w:spacing w:line="580" w:lineRule="exact"/>
        <w:ind w:firstLine="560" w:firstLineChars="200"/>
        <w:rPr>
          <w:rFonts w:ascii="仿宋_GB2312" w:eastAsia="仿宋_GB2312"/>
          <w:sz w:val="28"/>
          <w:szCs w:val="32"/>
        </w:rPr>
      </w:pPr>
      <w:r>
        <w:rPr>
          <w:rFonts w:hint="eastAsia" w:ascii="仿宋_GB2312" w:eastAsia="仿宋_GB2312"/>
          <w:sz w:val="28"/>
          <w:szCs w:val="32"/>
        </w:rPr>
        <w:t>1</w:t>
      </w:r>
      <w:r>
        <w:rPr>
          <w:rFonts w:ascii="仿宋_GB2312" w:eastAsia="仿宋_GB2312"/>
          <w:sz w:val="28"/>
          <w:szCs w:val="32"/>
        </w:rPr>
        <w:t>.</w:t>
      </w:r>
      <w:r>
        <w:rPr>
          <w:rFonts w:hint="eastAsia" w:ascii="仿宋_GB2312" w:eastAsia="仿宋_GB2312"/>
          <w:sz w:val="28"/>
          <w:szCs w:val="32"/>
        </w:rPr>
        <w:t>地块指标表：用地代码表达为“</w:t>
      </w:r>
      <w:r>
        <w:rPr>
          <w:rFonts w:ascii="仿宋_GB2312" w:eastAsia="仿宋_GB2312"/>
          <w:sz w:val="28"/>
          <w:szCs w:val="32"/>
        </w:rPr>
        <w:t>0902+070102</w:t>
      </w:r>
      <w:r>
        <w:rPr>
          <w:rFonts w:hint="eastAsia" w:ascii="仿宋_GB2312" w:eastAsia="仿宋_GB2312"/>
          <w:sz w:val="28"/>
          <w:szCs w:val="32"/>
        </w:rPr>
        <w:t>”，用地性质名称表达为“商务金融用地</w:t>
      </w:r>
      <w:r>
        <w:rPr>
          <w:rFonts w:ascii="仿宋_GB2312" w:eastAsia="仿宋_GB2312"/>
          <w:sz w:val="28"/>
          <w:szCs w:val="32"/>
        </w:rPr>
        <w:t>+二类城镇住宅用地</w:t>
      </w:r>
      <w:r>
        <w:rPr>
          <w:rFonts w:hint="eastAsia" w:ascii="仿宋_GB2312" w:eastAsia="仿宋_GB2312"/>
          <w:sz w:val="28"/>
          <w:szCs w:val="32"/>
        </w:rPr>
        <w:t>”，备注中标明商务金融用地和二类城镇住宅用地及其建筑面积比例。</w:t>
      </w:r>
    </w:p>
    <w:p>
      <w:pPr>
        <w:spacing w:line="580" w:lineRule="exact"/>
        <w:jc w:val="center"/>
        <w:rPr>
          <w:rFonts w:ascii="仿宋_GB2312" w:eastAsia="仿宋_GB2312"/>
          <w:b/>
          <w:sz w:val="24"/>
          <w:szCs w:val="32"/>
        </w:rPr>
      </w:pPr>
      <w:r>
        <w:rPr>
          <w:rFonts w:hint="eastAsia" w:ascii="仿宋_GB2312" w:eastAsia="仿宋_GB2312"/>
          <w:b/>
          <w:sz w:val="24"/>
          <w:szCs w:val="32"/>
        </w:rPr>
        <w:t>地块</w:t>
      </w:r>
      <w:r>
        <w:rPr>
          <w:rFonts w:ascii="仿宋_GB2312" w:eastAsia="仿宋_GB2312"/>
          <w:b/>
          <w:sz w:val="24"/>
          <w:szCs w:val="32"/>
        </w:rPr>
        <w:t>指标表</w:t>
      </w:r>
    </w:p>
    <w:tbl>
      <w:tblPr>
        <w:tblStyle w:val="5"/>
        <w:tblW w:w="5014" w:type="pct"/>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84"/>
        <w:gridCol w:w="921"/>
        <w:gridCol w:w="1239"/>
        <w:gridCol w:w="1092"/>
        <w:gridCol w:w="1020"/>
        <w:gridCol w:w="1019"/>
        <w:gridCol w:w="1313"/>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8" w:hRule="atLeast"/>
        </w:trPr>
        <w:tc>
          <w:tcPr>
            <w:tcW w:w="400" w:type="pct"/>
            <w:shd w:val="clear" w:color="auto" w:fill="auto"/>
            <w:tcMar>
              <w:top w:w="15" w:type="dxa"/>
              <w:left w:w="108" w:type="dxa"/>
              <w:bottom w:w="0" w:type="dxa"/>
              <w:right w:w="108" w:type="dxa"/>
            </w:tcMar>
            <w:vAlign w:val="center"/>
          </w:tcPr>
          <w:p>
            <w:pPr>
              <w:widowControl/>
              <w:jc w:val="center"/>
              <w:rPr>
                <w:rFonts w:ascii="宋体" w:hAnsi="宋体" w:eastAsia="宋体" w:cs="Arial"/>
                <w:kern w:val="0"/>
                <w:sz w:val="18"/>
                <w:szCs w:val="16"/>
              </w:rPr>
            </w:pPr>
            <w:r>
              <w:rPr>
                <w:rFonts w:hint="eastAsia" w:ascii="宋体" w:hAnsi="宋体" w:eastAsia="宋体" w:cs="Arial"/>
                <w:b/>
                <w:bCs/>
                <w:kern w:val="0"/>
                <w:sz w:val="18"/>
                <w:szCs w:val="16"/>
              </w:rPr>
              <w:t>管理单元名称</w:t>
            </w:r>
          </w:p>
        </w:tc>
        <w:tc>
          <w:tcPr>
            <w:tcW w:w="539" w:type="pct"/>
            <w:shd w:val="clear" w:color="auto" w:fill="auto"/>
            <w:tcMar>
              <w:top w:w="15" w:type="dxa"/>
              <w:left w:w="108" w:type="dxa"/>
              <w:bottom w:w="0" w:type="dxa"/>
              <w:right w:w="108" w:type="dxa"/>
            </w:tcMar>
            <w:vAlign w:val="center"/>
          </w:tcPr>
          <w:p>
            <w:pPr>
              <w:widowControl/>
              <w:jc w:val="center"/>
              <w:rPr>
                <w:rFonts w:ascii="宋体" w:hAnsi="宋体" w:eastAsia="宋体" w:cs="Arial"/>
                <w:kern w:val="0"/>
                <w:sz w:val="18"/>
                <w:szCs w:val="16"/>
              </w:rPr>
            </w:pPr>
            <w:r>
              <w:rPr>
                <w:rFonts w:hint="eastAsia" w:ascii="宋体" w:hAnsi="宋体" w:eastAsia="宋体" w:cs="Arial"/>
                <w:b/>
                <w:bCs/>
                <w:kern w:val="0"/>
                <w:sz w:val="18"/>
                <w:szCs w:val="16"/>
              </w:rPr>
              <w:t>地块</w:t>
            </w:r>
          </w:p>
          <w:p>
            <w:pPr>
              <w:widowControl/>
              <w:jc w:val="center"/>
              <w:rPr>
                <w:rFonts w:ascii="宋体" w:hAnsi="宋体" w:eastAsia="宋体" w:cs="Arial"/>
                <w:kern w:val="0"/>
                <w:sz w:val="18"/>
                <w:szCs w:val="16"/>
              </w:rPr>
            </w:pPr>
            <w:r>
              <w:rPr>
                <w:rFonts w:hint="eastAsia" w:ascii="宋体" w:hAnsi="宋体" w:eastAsia="宋体" w:cs="Arial"/>
                <w:b/>
                <w:bCs/>
                <w:kern w:val="0"/>
                <w:sz w:val="18"/>
                <w:szCs w:val="16"/>
              </w:rPr>
              <w:t>编号</w:t>
            </w:r>
          </w:p>
        </w:tc>
        <w:tc>
          <w:tcPr>
            <w:tcW w:w="725" w:type="pct"/>
            <w:shd w:val="clear" w:color="auto" w:fill="auto"/>
            <w:tcMar>
              <w:top w:w="15" w:type="dxa"/>
              <w:left w:w="108" w:type="dxa"/>
              <w:bottom w:w="0" w:type="dxa"/>
              <w:right w:w="108" w:type="dxa"/>
            </w:tcMar>
            <w:vAlign w:val="center"/>
          </w:tcPr>
          <w:p>
            <w:pPr>
              <w:widowControl/>
              <w:jc w:val="center"/>
              <w:rPr>
                <w:rFonts w:ascii="宋体" w:hAnsi="宋体" w:eastAsia="宋体" w:cs="Arial"/>
                <w:kern w:val="0"/>
                <w:sz w:val="18"/>
                <w:szCs w:val="16"/>
              </w:rPr>
            </w:pPr>
            <w:r>
              <w:rPr>
                <w:rFonts w:hint="eastAsia" w:ascii="宋体" w:hAnsi="宋体" w:eastAsia="宋体" w:cs="Arial"/>
                <w:b/>
                <w:bCs/>
                <w:kern w:val="0"/>
                <w:sz w:val="18"/>
                <w:szCs w:val="16"/>
              </w:rPr>
              <w:t>用地</w:t>
            </w:r>
          </w:p>
          <w:p>
            <w:pPr>
              <w:widowControl/>
              <w:jc w:val="center"/>
              <w:rPr>
                <w:rFonts w:ascii="宋体" w:hAnsi="宋体" w:eastAsia="宋体" w:cs="Arial"/>
                <w:kern w:val="0"/>
                <w:sz w:val="18"/>
                <w:szCs w:val="16"/>
              </w:rPr>
            </w:pPr>
            <w:r>
              <w:rPr>
                <w:rFonts w:hint="eastAsia" w:ascii="宋体" w:hAnsi="宋体" w:eastAsia="宋体" w:cs="Arial"/>
                <w:b/>
                <w:bCs/>
                <w:kern w:val="0"/>
                <w:sz w:val="18"/>
                <w:szCs w:val="16"/>
              </w:rPr>
              <w:t>代码</w:t>
            </w:r>
          </w:p>
        </w:tc>
        <w:tc>
          <w:tcPr>
            <w:tcW w:w="639" w:type="pct"/>
            <w:shd w:val="clear" w:color="auto" w:fill="auto"/>
            <w:tcMar>
              <w:top w:w="15" w:type="dxa"/>
              <w:left w:w="108" w:type="dxa"/>
              <w:bottom w:w="0" w:type="dxa"/>
              <w:right w:w="108" w:type="dxa"/>
            </w:tcMar>
            <w:vAlign w:val="center"/>
          </w:tcPr>
          <w:p>
            <w:pPr>
              <w:widowControl/>
              <w:jc w:val="center"/>
              <w:rPr>
                <w:rFonts w:ascii="宋体" w:hAnsi="宋体" w:eastAsia="宋体" w:cs="Arial"/>
                <w:kern w:val="0"/>
                <w:sz w:val="18"/>
                <w:szCs w:val="16"/>
              </w:rPr>
            </w:pPr>
            <w:r>
              <w:rPr>
                <w:rFonts w:hint="eastAsia" w:ascii="宋体" w:hAnsi="宋体" w:eastAsia="宋体" w:cs="Arial"/>
                <w:b/>
                <w:bCs/>
                <w:kern w:val="0"/>
                <w:sz w:val="18"/>
                <w:szCs w:val="16"/>
              </w:rPr>
              <w:t>用地性质</w:t>
            </w:r>
          </w:p>
          <w:p>
            <w:pPr>
              <w:widowControl/>
              <w:jc w:val="center"/>
              <w:rPr>
                <w:rFonts w:ascii="宋体" w:hAnsi="宋体" w:eastAsia="宋体" w:cs="Arial"/>
                <w:kern w:val="0"/>
                <w:sz w:val="18"/>
                <w:szCs w:val="16"/>
              </w:rPr>
            </w:pPr>
            <w:r>
              <w:rPr>
                <w:rFonts w:hint="eastAsia" w:ascii="宋体" w:hAnsi="宋体" w:eastAsia="宋体" w:cs="Arial"/>
                <w:b/>
                <w:bCs/>
                <w:kern w:val="0"/>
                <w:sz w:val="18"/>
                <w:szCs w:val="16"/>
              </w:rPr>
              <w:t>名称</w:t>
            </w:r>
          </w:p>
        </w:tc>
        <w:tc>
          <w:tcPr>
            <w:tcW w:w="597" w:type="pct"/>
            <w:shd w:val="clear" w:color="auto" w:fill="auto"/>
            <w:tcMar>
              <w:top w:w="15" w:type="dxa"/>
              <w:left w:w="108" w:type="dxa"/>
              <w:bottom w:w="0" w:type="dxa"/>
              <w:right w:w="108" w:type="dxa"/>
            </w:tcMar>
            <w:vAlign w:val="center"/>
          </w:tcPr>
          <w:p>
            <w:pPr>
              <w:widowControl/>
              <w:jc w:val="center"/>
              <w:rPr>
                <w:rFonts w:ascii="宋体" w:hAnsi="宋体" w:eastAsia="宋体" w:cs="Arial"/>
                <w:kern w:val="0"/>
                <w:sz w:val="18"/>
                <w:szCs w:val="16"/>
              </w:rPr>
            </w:pPr>
            <w:r>
              <w:rPr>
                <w:rFonts w:hint="eastAsia" w:ascii="宋体" w:hAnsi="宋体" w:eastAsia="宋体" w:cs="Arial"/>
                <w:b/>
                <w:bCs/>
                <w:kern w:val="0"/>
                <w:sz w:val="18"/>
                <w:szCs w:val="16"/>
              </w:rPr>
              <w:t>现状/规划</w:t>
            </w:r>
          </w:p>
        </w:tc>
        <w:tc>
          <w:tcPr>
            <w:tcW w:w="596" w:type="pct"/>
            <w:shd w:val="clear" w:color="auto" w:fill="auto"/>
            <w:tcMar>
              <w:top w:w="15" w:type="dxa"/>
              <w:left w:w="108" w:type="dxa"/>
              <w:bottom w:w="0" w:type="dxa"/>
              <w:right w:w="108" w:type="dxa"/>
            </w:tcMar>
            <w:vAlign w:val="center"/>
          </w:tcPr>
          <w:p>
            <w:pPr>
              <w:widowControl/>
              <w:jc w:val="center"/>
              <w:rPr>
                <w:rFonts w:ascii="宋体" w:hAnsi="宋体" w:eastAsia="宋体" w:cs="Arial"/>
                <w:kern w:val="0"/>
                <w:sz w:val="18"/>
                <w:szCs w:val="16"/>
              </w:rPr>
            </w:pPr>
            <w:r>
              <w:rPr>
                <w:rFonts w:hint="eastAsia" w:ascii="宋体" w:hAnsi="宋体" w:eastAsia="宋体" w:cs="Arial"/>
                <w:b/>
                <w:bCs/>
                <w:kern w:val="0"/>
                <w:sz w:val="18"/>
                <w:szCs w:val="16"/>
              </w:rPr>
              <w:t>用地面积(</w:t>
            </w:r>
            <w:r>
              <w:rPr>
                <w:rFonts w:hint="eastAsia" w:ascii="宋体" w:hAnsi="宋体" w:eastAsia="宋体" w:cs="Segoe UI Symbol"/>
                <w:b/>
                <w:bCs/>
                <w:kern w:val="0"/>
                <w:sz w:val="18"/>
                <w:szCs w:val="16"/>
              </w:rPr>
              <w:t>㎡</w:t>
            </w:r>
            <w:r>
              <w:rPr>
                <w:rFonts w:hint="eastAsia" w:ascii="宋体" w:hAnsi="宋体" w:eastAsia="宋体" w:cs="Arial"/>
                <w:b/>
                <w:bCs/>
                <w:kern w:val="0"/>
                <w:sz w:val="18"/>
                <w:szCs w:val="16"/>
              </w:rPr>
              <w:t>)</w:t>
            </w:r>
          </w:p>
        </w:tc>
        <w:tc>
          <w:tcPr>
            <w:tcW w:w="768" w:type="pct"/>
            <w:shd w:val="clear" w:color="auto" w:fill="auto"/>
            <w:tcMar>
              <w:top w:w="15" w:type="dxa"/>
              <w:left w:w="108" w:type="dxa"/>
              <w:bottom w:w="0" w:type="dxa"/>
              <w:right w:w="108" w:type="dxa"/>
            </w:tcMar>
            <w:vAlign w:val="center"/>
          </w:tcPr>
          <w:p>
            <w:pPr>
              <w:widowControl/>
              <w:jc w:val="center"/>
              <w:rPr>
                <w:rFonts w:ascii="宋体" w:hAnsi="宋体" w:eastAsia="宋体" w:cs="Arial"/>
                <w:kern w:val="0"/>
                <w:sz w:val="18"/>
                <w:szCs w:val="16"/>
              </w:rPr>
            </w:pPr>
            <w:r>
              <w:rPr>
                <w:rFonts w:hint="eastAsia" w:ascii="宋体" w:hAnsi="宋体" w:eastAsia="宋体" w:cs="Arial"/>
                <w:b/>
                <w:bCs/>
                <w:kern w:val="0"/>
                <w:sz w:val="18"/>
                <w:szCs w:val="16"/>
              </w:rPr>
              <w:t>建筑面积(</w:t>
            </w:r>
            <w:r>
              <w:rPr>
                <w:rFonts w:hint="eastAsia" w:ascii="宋体" w:hAnsi="宋体" w:eastAsia="宋体" w:cs="Segoe UI Symbol"/>
                <w:b/>
                <w:bCs/>
                <w:kern w:val="0"/>
                <w:sz w:val="18"/>
                <w:szCs w:val="16"/>
              </w:rPr>
              <w:t>㎡</w:t>
            </w:r>
            <w:r>
              <w:rPr>
                <w:rFonts w:hint="eastAsia" w:ascii="宋体" w:hAnsi="宋体" w:eastAsia="宋体" w:cs="Arial"/>
                <w:b/>
                <w:bCs/>
                <w:kern w:val="0"/>
                <w:sz w:val="18"/>
                <w:szCs w:val="16"/>
              </w:rPr>
              <w:t>)</w:t>
            </w:r>
          </w:p>
        </w:tc>
        <w:tc>
          <w:tcPr>
            <w:tcW w:w="737" w:type="pct"/>
            <w:shd w:val="clear" w:color="auto" w:fill="auto"/>
            <w:tcMar>
              <w:top w:w="15" w:type="dxa"/>
              <w:left w:w="108" w:type="dxa"/>
              <w:bottom w:w="0" w:type="dxa"/>
              <w:right w:w="108" w:type="dxa"/>
            </w:tcMar>
            <w:vAlign w:val="center"/>
          </w:tcPr>
          <w:p>
            <w:pPr>
              <w:widowControl/>
              <w:jc w:val="center"/>
              <w:rPr>
                <w:rFonts w:ascii="宋体" w:hAnsi="宋体" w:eastAsia="宋体" w:cs="Arial"/>
                <w:kern w:val="0"/>
                <w:sz w:val="18"/>
                <w:szCs w:val="16"/>
              </w:rPr>
            </w:pPr>
            <w:r>
              <w:rPr>
                <w:rFonts w:hint="eastAsia" w:ascii="宋体" w:hAnsi="宋体" w:eastAsia="宋体" w:cs="Arial"/>
                <w:b/>
                <w:bCs/>
                <w:kern w:val="0"/>
                <w:sz w:val="18"/>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2" w:hRule="atLeast"/>
        </w:trPr>
        <w:tc>
          <w:tcPr>
            <w:tcW w:w="400" w:type="pct"/>
            <w:shd w:val="clear" w:color="auto" w:fill="auto"/>
            <w:tcMar>
              <w:top w:w="15" w:type="dxa"/>
              <w:left w:w="108" w:type="dxa"/>
              <w:bottom w:w="0" w:type="dxa"/>
              <w:right w:w="108" w:type="dxa"/>
            </w:tcMar>
            <w:vAlign w:val="center"/>
          </w:tcPr>
          <w:p>
            <w:pPr>
              <w:widowControl/>
              <w:jc w:val="center"/>
              <w:rPr>
                <w:rFonts w:ascii="宋体" w:hAnsi="宋体" w:eastAsia="宋体" w:cs="Arial"/>
                <w:kern w:val="0"/>
                <w:sz w:val="18"/>
                <w:szCs w:val="16"/>
              </w:rPr>
            </w:pPr>
            <w:r>
              <w:rPr>
                <w:rFonts w:hint="eastAsia" w:ascii="宋体" w:hAnsi="宋体" w:eastAsia="宋体" w:cs="Arial"/>
                <w:kern w:val="0"/>
                <w:sz w:val="18"/>
                <w:szCs w:val="16"/>
              </w:rPr>
              <w:t>0506B</w:t>
            </w:r>
          </w:p>
        </w:tc>
        <w:tc>
          <w:tcPr>
            <w:tcW w:w="539" w:type="pct"/>
            <w:shd w:val="clear" w:color="auto" w:fill="auto"/>
            <w:tcMar>
              <w:top w:w="15" w:type="dxa"/>
              <w:left w:w="108" w:type="dxa"/>
              <w:bottom w:w="0" w:type="dxa"/>
              <w:right w:w="108" w:type="dxa"/>
            </w:tcMar>
            <w:vAlign w:val="center"/>
          </w:tcPr>
          <w:p>
            <w:pPr>
              <w:widowControl/>
              <w:jc w:val="center"/>
              <w:rPr>
                <w:rFonts w:ascii="宋体" w:hAnsi="宋体" w:eastAsia="宋体" w:cs="Arial"/>
                <w:kern w:val="0"/>
                <w:sz w:val="18"/>
                <w:szCs w:val="16"/>
              </w:rPr>
            </w:pPr>
            <w:r>
              <w:rPr>
                <w:rFonts w:hint="eastAsia" w:ascii="宋体" w:hAnsi="宋体" w:eastAsia="宋体" w:cs="Arial"/>
                <w:kern w:val="0"/>
                <w:sz w:val="18"/>
                <w:szCs w:val="16"/>
              </w:rPr>
              <w:t>0506B10</w:t>
            </w:r>
          </w:p>
        </w:tc>
        <w:tc>
          <w:tcPr>
            <w:tcW w:w="725" w:type="pct"/>
            <w:shd w:val="clear" w:color="auto" w:fill="auto"/>
            <w:tcMar>
              <w:top w:w="15" w:type="dxa"/>
              <w:left w:w="108" w:type="dxa"/>
              <w:bottom w:w="0" w:type="dxa"/>
              <w:right w:w="108" w:type="dxa"/>
            </w:tcMar>
            <w:vAlign w:val="center"/>
          </w:tcPr>
          <w:p>
            <w:pPr>
              <w:widowControl/>
              <w:jc w:val="center"/>
              <w:textAlignment w:val="center"/>
              <w:rPr>
                <w:rFonts w:ascii="宋体" w:hAnsi="宋体" w:eastAsia="宋体" w:cs="Arial"/>
                <w:kern w:val="0"/>
                <w:sz w:val="18"/>
                <w:szCs w:val="16"/>
              </w:rPr>
            </w:pPr>
            <w:r>
              <w:rPr>
                <w:rFonts w:hint="eastAsia" w:ascii="宋体" w:hAnsi="宋体" w:eastAsia="宋体" w:cs="Arial"/>
                <w:kern w:val="24"/>
                <w:sz w:val="18"/>
                <w:szCs w:val="16"/>
              </w:rPr>
              <w:t>0902+070102</w:t>
            </w:r>
          </w:p>
        </w:tc>
        <w:tc>
          <w:tcPr>
            <w:tcW w:w="639" w:type="pct"/>
            <w:shd w:val="clear" w:color="auto" w:fill="auto"/>
            <w:tcMar>
              <w:top w:w="15" w:type="dxa"/>
              <w:left w:w="108" w:type="dxa"/>
              <w:bottom w:w="0" w:type="dxa"/>
              <w:right w:w="108" w:type="dxa"/>
            </w:tcMar>
            <w:vAlign w:val="center"/>
          </w:tcPr>
          <w:p>
            <w:pPr>
              <w:widowControl/>
              <w:jc w:val="center"/>
              <w:rPr>
                <w:rFonts w:ascii="宋体" w:hAnsi="宋体" w:eastAsia="宋体" w:cs="Arial"/>
                <w:kern w:val="0"/>
                <w:sz w:val="18"/>
                <w:szCs w:val="16"/>
              </w:rPr>
            </w:pPr>
            <w:r>
              <w:rPr>
                <w:rFonts w:hint="eastAsia" w:ascii="宋体" w:hAnsi="宋体" w:eastAsia="宋体" w:cs="Arial"/>
                <w:kern w:val="0"/>
                <w:sz w:val="18"/>
                <w:szCs w:val="16"/>
              </w:rPr>
              <w:t>商务金融用地+二类城镇住宅用地</w:t>
            </w:r>
          </w:p>
        </w:tc>
        <w:tc>
          <w:tcPr>
            <w:tcW w:w="597" w:type="pct"/>
            <w:shd w:val="clear" w:color="auto" w:fill="auto"/>
            <w:tcMar>
              <w:top w:w="15" w:type="dxa"/>
              <w:left w:w="108" w:type="dxa"/>
              <w:bottom w:w="0" w:type="dxa"/>
              <w:right w:w="108" w:type="dxa"/>
            </w:tcMar>
            <w:vAlign w:val="center"/>
          </w:tcPr>
          <w:p>
            <w:pPr>
              <w:widowControl/>
              <w:jc w:val="center"/>
              <w:rPr>
                <w:rFonts w:ascii="宋体" w:hAnsi="宋体" w:eastAsia="宋体" w:cs="Arial"/>
                <w:kern w:val="0"/>
                <w:sz w:val="18"/>
                <w:szCs w:val="16"/>
              </w:rPr>
            </w:pPr>
            <w:r>
              <w:rPr>
                <w:rFonts w:hint="eastAsia" w:ascii="宋体" w:hAnsi="宋体" w:eastAsia="宋体" w:cs="Arial"/>
                <w:kern w:val="0"/>
                <w:sz w:val="18"/>
                <w:szCs w:val="16"/>
              </w:rPr>
              <w:t>规划</w:t>
            </w:r>
          </w:p>
        </w:tc>
        <w:tc>
          <w:tcPr>
            <w:tcW w:w="596" w:type="pct"/>
            <w:shd w:val="clear" w:color="auto" w:fill="auto"/>
            <w:tcMar>
              <w:top w:w="15" w:type="dxa"/>
              <w:left w:w="108" w:type="dxa"/>
              <w:bottom w:w="0" w:type="dxa"/>
              <w:right w:w="108" w:type="dxa"/>
            </w:tcMar>
            <w:vAlign w:val="center"/>
          </w:tcPr>
          <w:p>
            <w:pPr>
              <w:widowControl/>
              <w:jc w:val="center"/>
              <w:rPr>
                <w:rFonts w:ascii="宋体" w:hAnsi="宋体" w:eastAsia="宋体" w:cs="Arial"/>
                <w:kern w:val="0"/>
                <w:sz w:val="18"/>
                <w:szCs w:val="16"/>
              </w:rPr>
            </w:pPr>
            <w:r>
              <w:rPr>
                <w:rFonts w:hint="eastAsia" w:ascii="宋体" w:hAnsi="宋体" w:eastAsia="宋体" w:cs="Arial"/>
                <w:kern w:val="0"/>
                <w:sz w:val="18"/>
                <w:szCs w:val="16"/>
              </w:rPr>
              <w:t>30000</w:t>
            </w:r>
          </w:p>
        </w:tc>
        <w:tc>
          <w:tcPr>
            <w:tcW w:w="768" w:type="pct"/>
            <w:shd w:val="clear" w:color="auto" w:fill="auto"/>
            <w:tcMar>
              <w:top w:w="15" w:type="dxa"/>
              <w:left w:w="108" w:type="dxa"/>
              <w:bottom w:w="0" w:type="dxa"/>
              <w:right w:w="108" w:type="dxa"/>
            </w:tcMar>
            <w:vAlign w:val="center"/>
          </w:tcPr>
          <w:p>
            <w:pPr>
              <w:widowControl/>
              <w:jc w:val="center"/>
              <w:rPr>
                <w:rFonts w:ascii="宋体" w:hAnsi="宋体" w:eastAsia="宋体" w:cs="Arial"/>
                <w:kern w:val="0"/>
                <w:sz w:val="18"/>
                <w:szCs w:val="16"/>
              </w:rPr>
            </w:pPr>
            <w:r>
              <w:rPr>
                <w:rFonts w:hint="eastAsia" w:ascii="宋体" w:hAnsi="宋体" w:eastAsia="宋体" w:cs="Arial"/>
                <w:kern w:val="0"/>
                <w:sz w:val="18"/>
                <w:szCs w:val="16"/>
              </w:rPr>
              <w:t>90000</w:t>
            </w:r>
          </w:p>
        </w:tc>
        <w:tc>
          <w:tcPr>
            <w:tcW w:w="737" w:type="pct"/>
            <w:shd w:val="clear" w:color="auto" w:fill="auto"/>
            <w:tcMar>
              <w:top w:w="15" w:type="dxa"/>
              <w:left w:w="108" w:type="dxa"/>
              <w:bottom w:w="0" w:type="dxa"/>
              <w:right w:w="108" w:type="dxa"/>
            </w:tcMar>
            <w:vAlign w:val="center"/>
          </w:tcPr>
          <w:p>
            <w:pPr>
              <w:widowControl/>
              <w:jc w:val="center"/>
              <w:rPr>
                <w:rFonts w:ascii="宋体" w:hAnsi="宋体" w:eastAsia="宋体" w:cs="Arial"/>
                <w:kern w:val="0"/>
                <w:sz w:val="18"/>
                <w:szCs w:val="16"/>
              </w:rPr>
            </w:pPr>
            <w:r>
              <w:rPr>
                <w:rFonts w:hint="eastAsia" w:ascii="宋体" w:hAnsi="宋体" w:eastAsia="宋体" w:cs="Arial"/>
                <w:kern w:val="0"/>
                <w:sz w:val="18"/>
                <w:szCs w:val="16"/>
              </w:rPr>
              <w:t>商务金融：60%</w:t>
            </w:r>
          </w:p>
          <w:p>
            <w:pPr>
              <w:widowControl/>
              <w:jc w:val="center"/>
              <w:rPr>
                <w:rFonts w:ascii="宋体" w:hAnsi="宋体" w:eastAsia="宋体" w:cs="Arial"/>
                <w:kern w:val="0"/>
                <w:sz w:val="18"/>
                <w:szCs w:val="16"/>
              </w:rPr>
            </w:pPr>
            <w:r>
              <w:rPr>
                <w:rFonts w:hint="eastAsia" w:ascii="宋体" w:hAnsi="宋体" w:eastAsia="宋体" w:cs="Arial"/>
                <w:kern w:val="0"/>
                <w:sz w:val="18"/>
                <w:szCs w:val="16"/>
              </w:rPr>
              <w:t>二类城镇住宅：40%</w:t>
            </w:r>
          </w:p>
        </w:tc>
      </w:tr>
    </w:tbl>
    <w:p>
      <w:pPr>
        <w:spacing w:line="580" w:lineRule="exact"/>
        <w:jc w:val="center"/>
        <w:rPr>
          <w:rFonts w:ascii="仿宋_GB2312" w:eastAsia="仿宋_GB2312"/>
          <w:b/>
          <w:sz w:val="24"/>
          <w:szCs w:val="32"/>
        </w:rPr>
      </w:pPr>
    </w:p>
    <w:p>
      <w:pPr>
        <w:spacing w:line="580" w:lineRule="exact"/>
        <w:ind w:firstLine="560" w:firstLineChars="200"/>
        <w:rPr>
          <w:rFonts w:ascii="仿宋_GB2312" w:eastAsia="仿宋_GB2312"/>
          <w:sz w:val="28"/>
          <w:szCs w:val="32"/>
        </w:rPr>
      </w:pPr>
      <w:r>
        <w:rPr>
          <w:rFonts w:hint="eastAsia" w:ascii="仿宋_GB2312" w:eastAsia="仿宋_GB2312"/>
          <w:sz w:val="28"/>
          <w:szCs w:val="32"/>
        </w:rPr>
        <w:t>2</w:t>
      </w:r>
      <w:r>
        <w:rPr>
          <w:rFonts w:ascii="仿宋_GB2312" w:eastAsia="仿宋_GB2312"/>
          <w:sz w:val="28"/>
          <w:szCs w:val="32"/>
        </w:rPr>
        <w:t>.</w:t>
      </w:r>
      <w:r>
        <w:rPr>
          <w:rFonts w:hint="eastAsia" w:ascii="仿宋_GB2312" w:eastAsia="仿宋_GB2312"/>
          <w:sz w:val="28"/>
          <w:szCs w:val="32"/>
        </w:rPr>
        <w:t>规划图纸：用地按占比最大的商务金融用地表达，增加混合用地的图块标注。</w:t>
      </w:r>
    </w:p>
    <w:p>
      <w:pPr>
        <w:jc w:val="center"/>
        <w:rPr>
          <w:rFonts w:ascii="仿宋_GB2312" w:eastAsia="仿宋_GB2312"/>
          <w:b/>
          <w:sz w:val="24"/>
          <w:szCs w:val="32"/>
        </w:rPr>
      </w:pPr>
      <w:r>
        <w:rPr>
          <w:rFonts w:ascii="仿宋_GB2312" w:eastAsia="仿宋_GB2312"/>
          <w:b/>
          <w:sz w:val="24"/>
          <w:szCs w:val="32"/>
        </w:rPr>
        <w:drawing>
          <wp:inline distT="0" distB="0" distL="0" distR="0">
            <wp:extent cx="3365500" cy="293814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369831" cy="2941982"/>
                    </a:xfrm>
                    <a:prstGeom prst="rect">
                      <a:avLst/>
                    </a:prstGeom>
                    <a:noFill/>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2"/>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Segoe UI Symbol">
    <w:altName w:val="Noto Sans"/>
    <w:panose1 w:val="020B0502040204020203"/>
    <w:charset w:val="00"/>
    <w:family w:val="swiss"/>
    <w:pitch w:val="default"/>
    <w:sig w:usb0="00000000" w:usb1="00000000" w:usb2="00040000" w:usb3="00000000" w:csb0="00000001" w:csb1="00000000"/>
  </w:font>
  <w:font w:name="Noto Sans">
    <w:panose1 w:val="020B0502040504020204"/>
    <w:charset w:val="00"/>
    <w:family w:val="auto"/>
    <w:pitch w:val="default"/>
    <w:sig w:usb0="E00002FF" w:usb1="4000201F" w:usb2="08000029" w:usb3="00100000" w:csb0="0000019F" w:csb1="00000000"/>
  </w:font>
  <w:font w:name="汉仪中宋简">
    <w:panose1 w:val="02010609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rFonts w:ascii="宋体" w:hAnsi="宋体" w:eastAsia="宋体"/>
      </w:rPr>
    </w:sdtEndPr>
    <w:sdtContent>
      <w:p>
        <w:pPr>
          <w:pStyle w:val="2"/>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1</w:t>
        </w:r>
        <w:r>
          <w:rPr>
            <w:rFonts w:ascii="宋体" w:hAnsi="宋体" w:eastAsia="宋体"/>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9160BE"/>
    <w:multiLevelType w:val="multilevel"/>
    <w:tmpl w:val="3F9160BE"/>
    <w:lvl w:ilvl="0" w:tentative="0">
      <w:start w:val="1"/>
      <w:numFmt w:val="chineseCountingThousand"/>
      <w:lvlText w:val="第%1条"/>
      <w:lvlJc w:val="left"/>
      <w:pPr>
        <w:ind w:left="562" w:hanging="420"/>
      </w:pPr>
      <w:rPr>
        <w:rFonts w:hint="eastAsia"/>
        <w:color w:val="auto"/>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EF"/>
    <w:rsid w:val="000851A4"/>
    <w:rsid w:val="00085443"/>
    <w:rsid w:val="000872C1"/>
    <w:rsid w:val="000A499A"/>
    <w:rsid w:val="000C2E07"/>
    <w:rsid w:val="000E761E"/>
    <w:rsid w:val="00140955"/>
    <w:rsid w:val="00171090"/>
    <w:rsid w:val="001C0DC7"/>
    <w:rsid w:val="001C25E7"/>
    <w:rsid w:val="001F567C"/>
    <w:rsid w:val="00203799"/>
    <w:rsid w:val="00241102"/>
    <w:rsid w:val="002429F2"/>
    <w:rsid w:val="00260E43"/>
    <w:rsid w:val="00277C04"/>
    <w:rsid w:val="002A0F9A"/>
    <w:rsid w:val="002C5227"/>
    <w:rsid w:val="002E1013"/>
    <w:rsid w:val="002F1038"/>
    <w:rsid w:val="00375AC3"/>
    <w:rsid w:val="003B1860"/>
    <w:rsid w:val="00430702"/>
    <w:rsid w:val="00460FD8"/>
    <w:rsid w:val="00480CF1"/>
    <w:rsid w:val="00496017"/>
    <w:rsid w:val="004C5702"/>
    <w:rsid w:val="004C7C8C"/>
    <w:rsid w:val="005070FC"/>
    <w:rsid w:val="00510D8C"/>
    <w:rsid w:val="00526FDD"/>
    <w:rsid w:val="005339FC"/>
    <w:rsid w:val="00534112"/>
    <w:rsid w:val="00540DB7"/>
    <w:rsid w:val="00587D0A"/>
    <w:rsid w:val="005B1998"/>
    <w:rsid w:val="005B656B"/>
    <w:rsid w:val="00611A17"/>
    <w:rsid w:val="00622645"/>
    <w:rsid w:val="00670A48"/>
    <w:rsid w:val="006776D7"/>
    <w:rsid w:val="006F591D"/>
    <w:rsid w:val="00712498"/>
    <w:rsid w:val="0074067C"/>
    <w:rsid w:val="00771830"/>
    <w:rsid w:val="007F525F"/>
    <w:rsid w:val="008622FA"/>
    <w:rsid w:val="00865B7C"/>
    <w:rsid w:val="008C541C"/>
    <w:rsid w:val="008C7551"/>
    <w:rsid w:val="0093796F"/>
    <w:rsid w:val="00937C0C"/>
    <w:rsid w:val="00982AAD"/>
    <w:rsid w:val="00A71412"/>
    <w:rsid w:val="00AB7EB8"/>
    <w:rsid w:val="00AC5761"/>
    <w:rsid w:val="00AF6EF5"/>
    <w:rsid w:val="00BC6132"/>
    <w:rsid w:val="00C245B9"/>
    <w:rsid w:val="00C43B25"/>
    <w:rsid w:val="00C661EF"/>
    <w:rsid w:val="00C864E2"/>
    <w:rsid w:val="00CB3AD8"/>
    <w:rsid w:val="00CD425B"/>
    <w:rsid w:val="00CF7FF4"/>
    <w:rsid w:val="00D32305"/>
    <w:rsid w:val="00D95FDE"/>
    <w:rsid w:val="00DA1F17"/>
    <w:rsid w:val="00E32674"/>
    <w:rsid w:val="00E54B26"/>
    <w:rsid w:val="00E66F30"/>
    <w:rsid w:val="00E8743C"/>
    <w:rsid w:val="00ED29D1"/>
    <w:rsid w:val="00EE01CE"/>
    <w:rsid w:val="00EE101A"/>
    <w:rsid w:val="00F13DB1"/>
    <w:rsid w:val="00F1665E"/>
    <w:rsid w:val="00F731A9"/>
    <w:rsid w:val="00F874D3"/>
    <w:rsid w:val="00F93FB8"/>
    <w:rsid w:val="00FA2317"/>
    <w:rsid w:val="00FB135F"/>
    <w:rsid w:val="00FD778B"/>
    <w:rsid w:val="00FE0E83"/>
    <w:rsid w:val="7CFAC3F2"/>
    <w:rsid w:val="CFDB81E6"/>
    <w:rsid w:val="F5FF3291"/>
    <w:rsid w:val="FAF7B468"/>
    <w:rsid w:val="FB7FD8D6"/>
    <w:rsid w:val="FDDB8D06"/>
    <w:rsid w:val="FDFDE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1763</Words>
  <Characters>10050</Characters>
  <Lines>83</Lines>
  <Paragraphs>23</Paragraphs>
  <TotalTime>0</TotalTime>
  <ScaleCrop>false</ScaleCrop>
  <LinksUpToDate>false</LinksUpToDate>
  <CharactersWithSpaces>11790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2024-02-27T11:44:00Z</dcterms:created>
  <dc:creator>蔡莉丽</dc:creator>
  <cp:lastModifiedBy>user</cp:lastModifiedBy>
  <cp:lastPrinted>2024-03-07T11:39:00Z</cp:lastPrinted>
  <dcterms:modified xsi:type="dcterms:W3CDTF">2024-04-22T16:40:05Z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A48DDD26F5F1D90E652226665A5C59F3</vt:lpwstr>
  </property>
</Properties>
</file>